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F5C4E">
      <w:pPr>
        <w:spacing w:before="248" w:line="186" w:lineRule="auto"/>
        <w:ind w:firstLine="4086" w:firstLineChars="900"/>
        <w:outlineLvl w:val="0"/>
        <w:rPr>
          <w:rFonts w:ascii="微软雅黑" w:hAnsi="微软雅黑" w:eastAsia="微软雅黑" w:cs="微软雅黑"/>
          <w:sz w:val="43"/>
          <w:szCs w:val="43"/>
        </w:rPr>
      </w:pPr>
      <w:bookmarkStart w:id="0" w:name="_GoBack"/>
      <w:bookmarkEnd w:id="0"/>
      <w:r>
        <w:rPr>
          <w:rFonts w:ascii="微软雅黑" w:hAnsi="微软雅黑" w:eastAsia="微软雅黑" w:cs="微软雅黑"/>
          <w:spacing w:val="12"/>
          <w:sz w:val="43"/>
          <w:szCs w:val="43"/>
        </w:rPr>
        <w:t>湘潭市二级医院评审前置要求审查表</w:t>
      </w:r>
    </w:p>
    <w:p w14:paraId="2BB3E2D8">
      <w:pPr>
        <w:spacing w:before="134" w:line="212" w:lineRule="auto"/>
        <w:ind w:left="535"/>
        <w:rPr>
          <w:rFonts w:hint="default" w:ascii="黑体" w:hAnsi="黑体" w:eastAsia="黑体" w:cs="黑体"/>
          <w:sz w:val="30"/>
          <w:szCs w:val="30"/>
          <w:lang w:val="en-US" w:eastAsia="zh-CN"/>
        </w:rPr>
      </w:pPr>
      <w:r>
        <w:rPr>
          <w:rFonts w:ascii="黑体" w:hAnsi="黑体" w:eastAsia="黑体" w:cs="黑体"/>
          <w:spacing w:val="-10"/>
          <w:sz w:val="30"/>
          <w:szCs w:val="30"/>
        </w:rPr>
        <w:t>医疗机构名称：</w:t>
      </w:r>
      <w:r>
        <w:rPr>
          <w:rFonts w:hint="eastAsia" w:ascii="黑体" w:hAnsi="黑体" w:eastAsia="黑体" w:cs="黑体"/>
          <w:spacing w:val="-10"/>
          <w:sz w:val="30"/>
          <w:szCs w:val="30"/>
          <w:lang w:val="en-US" w:eastAsia="zh-CN"/>
        </w:rPr>
        <w:t>湘潭市口腔医院</w:t>
      </w:r>
    </w:p>
    <w:tbl>
      <w:tblPr>
        <w:tblStyle w:val="5"/>
        <w:tblW w:w="150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87"/>
        <w:gridCol w:w="5727"/>
        <w:gridCol w:w="2263"/>
        <w:gridCol w:w="2644"/>
      </w:tblGrid>
      <w:tr w14:paraId="4AC58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4387" w:type="dxa"/>
            <w:vAlign w:val="top"/>
          </w:tcPr>
          <w:p w14:paraId="0CF14E4F">
            <w:pPr>
              <w:spacing w:before="198" w:line="220" w:lineRule="auto"/>
              <w:ind w:left="1379"/>
              <w:rPr>
                <w:rFonts w:ascii="黑体" w:hAnsi="黑体" w:eastAsia="黑体" w:cs="黑体"/>
                <w:sz w:val="28"/>
                <w:szCs w:val="28"/>
              </w:rPr>
            </w:pPr>
            <w:r>
              <w:rPr>
                <w:rFonts w:ascii="黑体" w:hAnsi="黑体" w:eastAsia="黑体" w:cs="黑体"/>
                <w:spacing w:val="-6"/>
                <w:sz w:val="28"/>
                <w:szCs w:val="28"/>
              </w:rPr>
              <w:t>前置要求条款</w:t>
            </w:r>
          </w:p>
        </w:tc>
        <w:tc>
          <w:tcPr>
            <w:tcW w:w="5727" w:type="dxa"/>
            <w:vAlign w:val="top"/>
          </w:tcPr>
          <w:p w14:paraId="151F72BD">
            <w:pPr>
              <w:spacing w:before="198" w:line="219" w:lineRule="auto"/>
              <w:ind w:left="2049"/>
              <w:rPr>
                <w:rFonts w:ascii="黑体" w:hAnsi="黑体" w:eastAsia="黑体" w:cs="黑体"/>
                <w:sz w:val="28"/>
                <w:szCs w:val="28"/>
              </w:rPr>
            </w:pPr>
            <w:r>
              <w:rPr>
                <w:rFonts w:ascii="黑体" w:hAnsi="黑体" w:eastAsia="黑体" w:cs="黑体"/>
                <w:spacing w:val="-6"/>
                <w:sz w:val="28"/>
                <w:szCs w:val="28"/>
              </w:rPr>
              <w:t>前置要求细则</w:t>
            </w:r>
          </w:p>
        </w:tc>
        <w:tc>
          <w:tcPr>
            <w:tcW w:w="2263" w:type="dxa"/>
            <w:vAlign w:val="top"/>
          </w:tcPr>
          <w:p w14:paraId="488BEB13">
            <w:pPr>
              <w:spacing w:before="198" w:line="220" w:lineRule="auto"/>
              <w:ind w:left="607"/>
              <w:rPr>
                <w:rFonts w:ascii="黑体" w:hAnsi="黑体" w:eastAsia="黑体" w:cs="黑体"/>
                <w:sz w:val="28"/>
                <w:szCs w:val="28"/>
              </w:rPr>
            </w:pPr>
            <w:r>
              <w:rPr>
                <w:rFonts w:ascii="黑体" w:hAnsi="黑体" w:eastAsia="黑体" w:cs="黑体"/>
                <w:spacing w:val="-9"/>
                <w:sz w:val="28"/>
                <w:szCs w:val="28"/>
              </w:rPr>
              <w:t>单位填报</w:t>
            </w:r>
          </w:p>
        </w:tc>
        <w:tc>
          <w:tcPr>
            <w:tcW w:w="2644" w:type="dxa"/>
            <w:vAlign w:val="top"/>
          </w:tcPr>
          <w:p w14:paraId="11879651">
            <w:pPr>
              <w:spacing w:before="198" w:line="220" w:lineRule="auto"/>
              <w:ind w:left="673"/>
              <w:rPr>
                <w:rFonts w:ascii="黑体" w:hAnsi="黑体" w:eastAsia="黑体" w:cs="黑体"/>
                <w:sz w:val="28"/>
                <w:szCs w:val="28"/>
              </w:rPr>
            </w:pPr>
            <w:r>
              <w:rPr>
                <w:rFonts w:ascii="黑体" w:hAnsi="黑体" w:eastAsia="黑体" w:cs="黑体"/>
                <w:spacing w:val="-13"/>
                <w:sz w:val="28"/>
                <w:szCs w:val="28"/>
              </w:rPr>
              <w:t>市县区审核</w:t>
            </w:r>
          </w:p>
        </w:tc>
      </w:tr>
      <w:tr w14:paraId="7F243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5021" w:type="dxa"/>
            <w:gridSpan w:val="4"/>
            <w:vAlign w:val="top"/>
          </w:tcPr>
          <w:p w14:paraId="6E7636EE">
            <w:pPr>
              <w:pStyle w:val="6"/>
              <w:spacing w:before="182" w:line="194" w:lineRule="auto"/>
              <w:ind w:left="90"/>
              <w:rPr>
                <w:sz w:val="24"/>
                <w:szCs w:val="24"/>
              </w:rPr>
            </w:pPr>
            <w:r>
              <w:rPr>
                <w:b/>
                <w:bCs/>
                <w:spacing w:val="1"/>
                <w:sz w:val="24"/>
                <w:szCs w:val="24"/>
              </w:rPr>
              <w:t>一、依法设置与执业</w:t>
            </w:r>
          </w:p>
        </w:tc>
      </w:tr>
      <w:tr w14:paraId="4DBBB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4387" w:type="dxa"/>
            <w:vAlign w:val="top"/>
          </w:tcPr>
          <w:p w14:paraId="0A4C54CE">
            <w:pPr>
              <w:spacing w:line="260" w:lineRule="auto"/>
              <w:rPr>
                <w:rFonts w:ascii="Arial"/>
                <w:sz w:val="21"/>
              </w:rPr>
            </w:pPr>
          </w:p>
          <w:p w14:paraId="471FF373">
            <w:pPr>
              <w:pStyle w:val="6"/>
              <w:spacing w:before="90"/>
              <w:ind w:left="86" w:right="268" w:firstLine="29"/>
            </w:pPr>
            <w:r>
              <w:t>（一）医院规模和基本设置未达到《医疗机构管理条例》《医疗机构基本标准（试</w:t>
            </w:r>
          </w:p>
          <w:p w14:paraId="1670659E">
            <w:pPr>
              <w:pStyle w:val="6"/>
              <w:spacing w:line="190" w:lineRule="auto"/>
              <w:ind w:left="87"/>
            </w:pPr>
            <w:r>
              <w:rPr>
                <w:spacing w:val="-1"/>
              </w:rPr>
              <w:t>行）</w:t>
            </w:r>
            <w:r>
              <w:rPr>
                <w:spacing w:val="-19"/>
              </w:rPr>
              <w:t xml:space="preserve"> </w:t>
            </w:r>
            <w:r>
              <w:rPr>
                <w:spacing w:val="-1"/>
              </w:rPr>
              <w:t>》所要求的医院标准。</w:t>
            </w:r>
          </w:p>
        </w:tc>
        <w:tc>
          <w:tcPr>
            <w:tcW w:w="5727" w:type="dxa"/>
            <w:vAlign w:val="top"/>
          </w:tcPr>
          <w:p w14:paraId="38C5E8B9">
            <w:pPr>
              <w:pStyle w:val="6"/>
              <w:spacing w:before="168" w:line="237" w:lineRule="auto"/>
              <w:ind w:left="85" w:right="143" w:firstLine="33"/>
              <w:jc w:val="both"/>
            </w:pPr>
            <w:r>
              <w:t>1.1  医院规模和基本设置未达到《医疗机构管理条例</w:t>
            </w:r>
            <w:r>
              <w:rPr>
                <w:spacing w:val="-1"/>
              </w:rPr>
              <w:t>》《医</w:t>
            </w:r>
            <w:r>
              <w:t>疗机构基本标准（试行）</w:t>
            </w:r>
            <w:r>
              <w:rPr>
                <w:spacing w:val="-38"/>
              </w:rPr>
              <w:t xml:space="preserve"> </w:t>
            </w:r>
            <w:r>
              <w:t>》所要求的医院标准，包括但</w:t>
            </w:r>
            <w:r>
              <w:rPr>
                <w:spacing w:val="-1"/>
              </w:rPr>
              <w:t>不限</w:t>
            </w:r>
            <w:r>
              <w:rPr>
                <w:spacing w:val="1"/>
              </w:rPr>
              <w:t>于床位、科室设置、人员、房屋、设备、注册资金</w:t>
            </w:r>
            <w:r>
              <w:t>等方面的</w:t>
            </w:r>
            <w:r>
              <w:rPr>
                <w:spacing w:val="-1"/>
              </w:rPr>
              <w:t>要求</w:t>
            </w:r>
            <w:r>
              <w:rPr>
                <w:spacing w:val="-17"/>
              </w:rPr>
              <w:t xml:space="preserve"> </w:t>
            </w:r>
            <w:r>
              <w:rPr>
                <w:spacing w:val="-1"/>
              </w:rPr>
              <w:t>，需购买医疗机构责任险。</w:t>
            </w:r>
          </w:p>
        </w:tc>
        <w:tc>
          <w:tcPr>
            <w:tcW w:w="2263" w:type="dxa"/>
            <w:vAlign w:val="top"/>
          </w:tcPr>
          <w:p w14:paraId="10E372BC">
            <w:pPr>
              <w:spacing w:line="310" w:lineRule="auto"/>
              <w:rPr>
                <w:rFonts w:ascii="Arial"/>
                <w:sz w:val="21"/>
              </w:rPr>
            </w:pPr>
          </w:p>
          <w:p w14:paraId="65501649">
            <w:pPr>
              <w:spacing w:line="311" w:lineRule="auto"/>
              <w:rPr>
                <w:rFonts w:ascii="Arial"/>
                <w:sz w:val="21"/>
              </w:rPr>
            </w:pPr>
          </w:p>
          <w:p w14:paraId="496C68C8">
            <w:pPr>
              <w:spacing w:before="68" w:line="219" w:lineRule="auto"/>
              <w:ind w:left="261"/>
              <w:rPr>
                <w:rFonts w:ascii="仿宋" w:hAnsi="仿宋" w:eastAsia="仿宋" w:cs="仿宋"/>
                <w:sz w:val="21"/>
                <w:szCs w:val="21"/>
              </w:rPr>
            </w:pPr>
            <w:r>
              <w:rPr>
                <w:rFonts w:hint="eastAsia" w:ascii="仿宋" w:hAnsi="仿宋" w:eastAsia="仿宋" w:cs="仿宋"/>
                <w:spacing w:val="2"/>
                <w:sz w:val="21"/>
                <w:szCs w:val="21"/>
                <w:lang w:eastAsia="zh-CN"/>
              </w:rPr>
              <w:t>☑</w:t>
            </w:r>
            <w:r>
              <w:rPr>
                <w:rFonts w:ascii="仿宋" w:hAnsi="仿宋" w:eastAsia="仿宋" w:cs="仿宋"/>
                <w:spacing w:val="2"/>
                <w:sz w:val="21"/>
                <w:szCs w:val="21"/>
              </w:rPr>
              <w:t>合格</w:t>
            </w:r>
            <w:r>
              <w:rPr>
                <w:rFonts w:ascii="仿宋" w:hAnsi="仿宋" w:eastAsia="仿宋" w:cs="仿宋"/>
                <w:spacing w:val="29"/>
                <w:sz w:val="21"/>
                <w:szCs w:val="21"/>
              </w:rPr>
              <w:t xml:space="preserve">  </w:t>
            </w:r>
            <w:r>
              <w:rPr>
                <w:rFonts w:ascii="仿宋" w:hAnsi="仿宋" w:eastAsia="仿宋" w:cs="仿宋"/>
                <w:spacing w:val="2"/>
                <w:sz w:val="21"/>
                <w:szCs w:val="21"/>
              </w:rPr>
              <w:t>□不合格</w:t>
            </w:r>
          </w:p>
        </w:tc>
        <w:tc>
          <w:tcPr>
            <w:tcW w:w="2644" w:type="dxa"/>
            <w:vAlign w:val="top"/>
          </w:tcPr>
          <w:p w14:paraId="512E1214">
            <w:pPr>
              <w:spacing w:line="310" w:lineRule="auto"/>
              <w:rPr>
                <w:rFonts w:ascii="Arial"/>
                <w:sz w:val="21"/>
              </w:rPr>
            </w:pPr>
          </w:p>
          <w:p w14:paraId="6A818F18">
            <w:pPr>
              <w:spacing w:line="311" w:lineRule="auto"/>
              <w:rPr>
                <w:rFonts w:ascii="Arial"/>
                <w:sz w:val="21"/>
              </w:rPr>
            </w:pPr>
          </w:p>
          <w:p w14:paraId="5573AABB">
            <w:pPr>
              <w:spacing w:before="68" w:line="219" w:lineRule="auto"/>
              <w:ind w:left="449"/>
              <w:rPr>
                <w:rFonts w:ascii="仿宋" w:hAnsi="仿宋" w:eastAsia="仿宋" w:cs="仿宋"/>
                <w:sz w:val="21"/>
                <w:szCs w:val="21"/>
              </w:rPr>
            </w:pPr>
            <w:r>
              <w:rPr>
                <w:rFonts w:ascii="仿宋" w:hAnsi="仿宋" w:eastAsia="仿宋" w:cs="仿宋"/>
                <w:spacing w:val="3"/>
                <w:sz w:val="21"/>
                <w:szCs w:val="21"/>
              </w:rPr>
              <w:t>□合格</w:t>
            </w:r>
            <w:r>
              <w:rPr>
                <w:rFonts w:ascii="仿宋" w:hAnsi="仿宋" w:eastAsia="仿宋" w:cs="仿宋"/>
                <w:spacing w:val="26"/>
                <w:sz w:val="21"/>
                <w:szCs w:val="21"/>
              </w:rPr>
              <w:t xml:space="preserve">  </w:t>
            </w:r>
            <w:r>
              <w:rPr>
                <w:rFonts w:ascii="仿宋" w:hAnsi="仿宋" w:eastAsia="仿宋" w:cs="仿宋"/>
                <w:spacing w:val="3"/>
                <w:sz w:val="21"/>
                <w:szCs w:val="21"/>
              </w:rPr>
              <w:t>□不合格</w:t>
            </w:r>
          </w:p>
        </w:tc>
      </w:tr>
      <w:tr w14:paraId="4E3BF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3" w:hRule="atLeast"/>
        </w:trPr>
        <w:tc>
          <w:tcPr>
            <w:tcW w:w="4387" w:type="dxa"/>
            <w:vAlign w:val="top"/>
          </w:tcPr>
          <w:p w14:paraId="486D3A23">
            <w:pPr>
              <w:pStyle w:val="6"/>
              <w:spacing w:before="91"/>
              <w:ind w:left="95" w:right="83" w:firstLine="21"/>
            </w:pPr>
            <w:r>
              <w:rPr>
                <w:spacing w:val="-1"/>
              </w:rPr>
              <w:t>（二）违反《中华人民共和国基本医疗卫生与</w:t>
            </w:r>
            <w:r>
              <w:rPr>
                <w:spacing w:val="-5"/>
              </w:rPr>
              <w:t>健康促进法》《医疗机构管理条例》， 伪造、</w:t>
            </w:r>
            <w:r>
              <w:t>变造、买卖、出租、出借《医疗机构执业许可证》；医院命名不符合《医疗机构管理条例</w:t>
            </w:r>
          </w:p>
          <w:p w14:paraId="5DB6C3AD">
            <w:pPr>
              <w:pStyle w:val="6"/>
              <w:spacing w:line="190" w:lineRule="auto"/>
              <w:ind w:left="97"/>
            </w:pPr>
            <w:r>
              <w:rPr>
                <w:spacing w:val="1"/>
              </w:rPr>
              <w:t>实施细则》等有关规定（使用有损于国家、</w:t>
            </w:r>
          </w:p>
          <w:p w14:paraId="60C8A7BA">
            <w:pPr>
              <w:pStyle w:val="6"/>
              <w:spacing w:before="74"/>
              <w:ind w:left="95" w:right="233"/>
            </w:pPr>
            <w:r>
              <w:rPr>
                <w:spacing w:val="3"/>
              </w:rPr>
              <w:t>社会或者公共利益的名称；侵犯他人利益的</w:t>
            </w:r>
            <w:r>
              <w:rPr>
                <w:spacing w:val="-5"/>
              </w:rPr>
              <w:t>名称； 以外文字母、 汉语拼音组成的名称；</w:t>
            </w:r>
          </w:p>
          <w:p w14:paraId="57351831">
            <w:pPr>
              <w:pStyle w:val="6"/>
              <w:spacing w:line="206" w:lineRule="auto"/>
              <w:ind w:left="95" w:right="162" w:firstLine="8"/>
            </w:pPr>
            <w:r>
              <w:rPr>
                <w:spacing w:val="-9"/>
              </w:rPr>
              <w:t>以医疗仪器、药品、医用产品命名的名称；含</w:t>
            </w:r>
            <w:r>
              <w:rPr>
                <w:spacing w:val="-4"/>
              </w:rPr>
              <w:t>有“疑难病”“专治”“专家”“名医”或者</w:t>
            </w:r>
          </w:p>
        </w:tc>
        <w:tc>
          <w:tcPr>
            <w:tcW w:w="5727" w:type="dxa"/>
            <w:vAlign w:val="top"/>
          </w:tcPr>
          <w:p w14:paraId="468F03AE">
            <w:pPr>
              <w:spacing w:line="268" w:lineRule="auto"/>
              <w:rPr>
                <w:rFonts w:ascii="Arial"/>
                <w:sz w:val="21"/>
              </w:rPr>
            </w:pPr>
          </w:p>
          <w:p w14:paraId="4A593CEC">
            <w:pPr>
              <w:spacing w:line="268" w:lineRule="auto"/>
              <w:rPr>
                <w:rFonts w:ascii="Arial"/>
                <w:sz w:val="21"/>
              </w:rPr>
            </w:pPr>
          </w:p>
          <w:p w14:paraId="604407AB">
            <w:pPr>
              <w:spacing w:line="269" w:lineRule="auto"/>
              <w:rPr>
                <w:rFonts w:ascii="Arial"/>
                <w:sz w:val="21"/>
              </w:rPr>
            </w:pPr>
          </w:p>
          <w:p w14:paraId="657B835E">
            <w:pPr>
              <w:spacing w:line="269" w:lineRule="auto"/>
              <w:rPr>
                <w:rFonts w:ascii="Arial"/>
                <w:sz w:val="21"/>
              </w:rPr>
            </w:pPr>
          </w:p>
          <w:p w14:paraId="1EC051CF">
            <w:pPr>
              <w:pStyle w:val="6"/>
              <w:spacing w:before="90" w:line="247" w:lineRule="auto"/>
              <w:ind w:left="85" w:right="150" w:firstLine="14"/>
              <w:jc w:val="both"/>
            </w:pPr>
            <w:r>
              <w:rPr>
                <w:spacing w:val="-5"/>
              </w:rPr>
              <w:t>2.1</w:t>
            </w:r>
            <w:r>
              <w:rPr>
                <w:spacing w:val="1"/>
              </w:rPr>
              <w:t xml:space="preserve"> </w:t>
            </w:r>
            <w:r>
              <w:rPr>
                <w:spacing w:val="-5"/>
              </w:rPr>
              <w:t>违反《中华人民共和国基本医疗卫生与健康促进法》《医</w:t>
            </w:r>
            <w:r>
              <w:rPr>
                <w:spacing w:val="-1"/>
              </w:rPr>
              <w:t>疗机构管理条例》</w:t>
            </w:r>
            <w:r>
              <w:rPr>
                <w:spacing w:val="-14"/>
              </w:rPr>
              <w:t xml:space="preserve"> </w:t>
            </w:r>
            <w:r>
              <w:rPr>
                <w:spacing w:val="-1"/>
              </w:rPr>
              <w:t>，伪造、变造、买卖、出租、出借《医疗</w:t>
            </w:r>
            <w:r>
              <w:rPr>
                <w:spacing w:val="-3"/>
              </w:rPr>
              <w:t>机构执业许可证》。</w:t>
            </w:r>
          </w:p>
        </w:tc>
        <w:tc>
          <w:tcPr>
            <w:tcW w:w="2263" w:type="dxa"/>
            <w:vAlign w:val="top"/>
          </w:tcPr>
          <w:p w14:paraId="660229C2">
            <w:pPr>
              <w:spacing w:line="287" w:lineRule="auto"/>
              <w:rPr>
                <w:rFonts w:ascii="Arial"/>
                <w:sz w:val="21"/>
              </w:rPr>
            </w:pPr>
          </w:p>
          <w:p w14:paraId="59EBA49B">
            <w:pPr>
              <w:spacing w:line="287" w:lineRule="auto"/>
              <w:rPr>
                <w:rFonts w:ascii="Arial"/>
                <w:sz w:val="21"/>
              </w:rPr>
            </w:pPr>
          </w:p>
          <w:p w14:paraId="2C5D85CA">
            <w:pPr>
              <w:spacing w:line="287" w:lineRule="auto"/>
              <w:rPr>
                <w:rFonts w:ascii="Arial"/>
                <w:sz w:val="21"/>
              </w:rPr>
            </w:pPr>
          </w:p>
          <w:p w14:paraId="2848F267">
            <w:pPr>
              <w:spacing w:line="287" w:lineRule="auto"/>
              <w:rPr>
                <w:rFonts w:ascii="Arial"/>
                <w:sz w:val="21"/>
              </w:rPr>
            </w:pPr>
          </w:p>
          <w:p w14:paraId="0D1873AE">
            <w:pPr>
              <w:spacing w:line="288" w:lineRule="auto"/>
              <w:rPr>
                <w:rFonts w:ascii="Arial"/>
                <w:sz w:val="21"/>
              </w:rPr>
            </w:pPr>
          </w:p>
          <w:p w14:paraId="614BEBCD">
            <w:pPr>
              <w:spacing w:before="68" w:line="219" w:lineRule="auto"/>
              <w:ind w:left="261"/>
              <w:rPr>
                <w:rFonts w:ascii="仿宋" w:hAnsi="仿宋" w:eastAsia="仿宋" w:cs="仿宋"/>
                <w:sz w:val="21"/>
                <w:szCs w:val="21"/>
              </w:rPr>
            </w:pPr>
            <w:r>
              <w:rPr>
                <w:rFonts w:hint="eastAsia" w:ascii="仿宋" w:hAnsi="仿宋" w:eastAsia="仿宋" w:cs="仿宋"/>
                <w:spacing w:val="2"/>
                <w:sz w:val="21"/>
                <w:szCs w:val="21"/>
                <w:lang w:eastAsia="zh-CN"/>
              </w:rPr>
              <w:t>☑</w:t>
            </w:r>
            <w:r>
              <w:rPr>
                <w:rFonts w:ascii="仿宋" w:hAnsi="仿宋" w:eastAsia="仿宋" w:cs="仿宋"/>
                <w:spacing w:val="2"/>
                <w:sz w:val="21"/>
                <w:szCs w:val="21"/>
              </w:rPr>
              <w:t>合格</w:t>
            </w:r>
            <w:r>
              <w:rPr>
                <w:rFonts w:ascii="仿宋" w:hAnsi="仿宋" w:eastAsia="仿宋" w:cs="仿宋"/>
                <w:spacing w:val="29"/>
                <w:sz w:val="21"/>
                <w:szCs w:val="21"/>
              </w:rPr>
              <w:t xml:space="preserve">  </w:t>
            </w:r>
            <w:r>
              <w:rPr>
                <w:rFonts w:ascii="仿宋" w:hAnsi="仿宋" w:eastAsia="仿宋" w:cs="仿宋"/>
                <w:spacing w:val="2"/>
                <w:sz w:val="21"/>
                <w:szCs w:val="21"/>
              </w:rPr>
              <w:t>□不合格</w:t>
            </w:r>
          </w:p>
        </w:tc>
        <w:tc>
          <w:tcPr>
            <w:tcW w:w="2644" w:type="dxa"/>
            <w:vAlign w:val="top"/>
          </w:tcPr>
          <w:p w14:paraId="7B7D80EB">
            <w:pPr>
              <w:spacing w:line="287" w:lineRule="auto"/>
              <w:rPr>
                <w:rFonts w:ascii="Arial"/>
                <w:sz w:val="21"/>
              </w:rPr>
            </w:pPr>
          </w:p>
          <w:p w14:paraId="7E692E06">
            <w:pPr>
              <w:spacing w:line="287" w:lineRule="auto"/>
              <w:rPr>
                <w:rFonts w:ascii="Arial"/>
                <w:sz w:val="21"/>
              </w:rPr>
            </w:pPr>
          </w:p>
          <w:p w14:paraId="5B4CC4D4">
            <w:pPr>
              <w:spacing w:line="287" w:lineRule="auto"/>
              <w:rPr>
                <w:rFonts w:ascii="Arial"/>
                <w:sz w:val="21"/>
              </w:rPr>
            </w:pPr>
          </w:p>
          <w:p w14:paraId="41B6D40B">
            <w:pPr>
              <w:spacing w:line="287" w:lineRule="auto"/>
              <w:rPr>
                <w:rFonts w:ascii="Arial"/>
                <w:sz w:val="21"/>
              </w:rPr>
            </w:pPr>
          </w:p>
          <w:p w14:paraId="33080A8A">
            <w:pPr>
              <w:spacing w:line="288" w:lineRule="auto"/>
              <w:rPr>
                <w:rFonts w:ascii="Arial"/>
                <w:sz w:val="21"/>
              </w:rPr>
            </w:pPr>
          </w:p>
          <w:p w14:paraId="61964FFD">
            <w:pPr>
              <w:spacing w:before="68" w:line="219" w:lineRule="auto"/>
              <w:ind w:left="449"/>
              <w:rPr>
                <w:rFonts w:ascii="仿宋" w:hAnsi="仿宋" w:eastAsia="仿宋" w:cs="仿宋"/>
                <w:sz w:val="21"/>
                <w:szCs w:val="21"/>
              </w:rPr>
            </w:pPr>
            <w:r>
              <w:rPr>
                <w:rFonts w:ascii="仿宋" w:hAnsi="仿宋" w:eastAsia="仿宋" w:cs="仿宋"/>
                <w:spacing w:val="3"/>
                <w:sz w:val="21"/>
                <w:szCs w:val="21"/>
              </w:rPr>
              <w:t>□合格</w:t>
            </w:r>
            <w:r>
              <w:rPr>
                <w:rFonts w:ascii="仿宋" w:hAnsi="仿宋" w:eastAsia="仿宋" w:cs="仿宋"/>
                <w:spacing w:val="26"/>
                <w:sz w:val="21"/>
                <w:szCs w:val="21"/>
              </w:rPr>
              <w:t xml:space="preserve">  </w:t>
            </w:r>
            <w:r>
              <w:rPr>
                <w:rFonts w:ascii="仿宋" w:hAnsi="仿宋" w:eastAsia="仿宋" w:cs="仿宋"/>
                <w:spacing w:val="3"/>
                <w:sz w:val="21"/>
                <w:szCs w:val="21"/>
              </w:rPr>
              <w:t>□不合格</w:t>
            </w:r>
          </w:p>
        </w:tc>
      </w:tr>
    </w:tbl>
    <w:p w14:paraId="21442690">
      <w:pPr>
        <w:rPr>
          <w:rFonts w:ascii="Arial"/>
          <w:sz w:val="21"/>
        </w:rPr>
      </w:pPr>
    </w:p>
    <w:p w14:paraId="05452FE0">
      <w:pPr>
        <w:rPr>
          <w:rFonts w:ascii="Arial" w:hAnsi="Arial" w:eastAsia="Arial" w:cs="Arial"/>
          <w:sz w:val="21"/>
          <w:szCs w:val="21"/>
        </w:rPr>
        <w:sectPr>
          <w:footerReference r:id="rId5" w:type="default"/>
          <w:pgSz w:w="16839" w:h="11907"/>
          <w:pgMar w:top="1012" w:right="904" w:bottom="1664" w:left="907" w:header="0" w:footer="1300" w:gutter="0"/>
          <w:cols w:space="720" w:num="1"/>
        </w:sectPr>
      </w:pPr>
    </w:p>
    <w:tbl>
      <w:tblPr>
        <w:tblStyle w:val="5"/>
        <w:tblW w:w="151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96"/>
        <w:gridCol w:w="5809"/>
        <w:gridCol w:w="2265"/>
        <w:gridCol w:w="2642"/>
      </w:tblGrid>
      <w:tr w14:paraId="6A78D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4396" w:type="dxa"/>
            <w:vAlign w:val="top"/>
          </w:tcPr>
          <w:p w14:paraId="5523B257">
            <w:pPr>
              <w:spacing w:before="200" w:line="220" w:lineRule="auto"/>
              <w:ind w:left="1381"/>
              <w:rPr>
                <w:rFonts w:ascii="黑体" w:hAnsi="黑体" w:eastAsia="黑体" w:cs="黑体"/>
                <w:sz w:val="28"/>
                <w:szCs w:val="28"/>
              </w:rPr>
            </w:pPr>
            <w:r>
              <w:rPr>
                <w:rFonts w:ascii="黑体" w:hAnsi="黑体" w:eastAsia="黑体" w:cs="黑体"/>
                <w:spacing w:val="-6"/>
                <w:sz w:val="28"/>
                <w:szCs w:val="28"/>
              </w:rPr>
              <w:t>前置要求条款</w:t>
            </w:r>
          </w:p>
        </w:tc>
        <w:tc>
          <w:tcPr>
            <w:tcW w:w="5809" w:type="dxa"/>
            <w:vAlign w:val="top"/>
          </w:tcPr>
          <w:p w14:paraId="7AEB76D0">
            <w:pPr>
              <w:spacing w:before="201" w:line="219" w:lineRule="auto"/>
              <w:ind w:left="2090"/>
              <w:rPr>
                <w:rFonts w:ascii="黑体" w:hAnsi="黑体" w:eastAsia="黑体" w:cs="黑体"/>
                <w:sz w:val="28"/>
                <w:szCs w:val="28"/>
              </w:rPr>
            </w:pPr>
            <w:r>
              <w:rPr>
                <w:rFonts w:ascii="黑体" w:hAnsi="黑体" w:eastAsia="黑体" w:cs="黑体"/>
                <w:spacing w:val="-6"/>
                <w:sz w:val="28"/>
                <w:szCs w:val="28"/>
              </w:rPr>
              <w:t>前置要求细则</w:t>
            </w:r>
          </w:p>
        </w:tc>
        <w:tc>
          <w:tcPr>
            <w:tcW w:w="2265" w:type="dxa"/>
            <w:vAlign w:val="top"/>
          </w:tcPr>
          <w:p w14:paraId="51A13C3A">
            <w:pPr>
              <w:spacing w:before="200" w:line="220" w:lineRule="auto"/>
              <w:ind w:left="607"/>
              <w:rPr>
                <w:rFonts w:ascii="黑体" w:hAnsi="黑体" w:eastAsia="黑体" w:cs="黑体"/>
                <w:sz w:val="28"/>
                <w:szCs w:val="28"/>
              </w:rPr>
            </w:pPr>
            <w:r>
              <w:rPr>
                <w:rFonts w:ascii="黑体" w:hAnsi="黑体" w:eastAsia="黑体" w:cs="黑体"/>
                <w:spacing w:val="-9"/>
                <w:sz w:val="28"/>
                <w:szCs w:val="28"/>
              </w:rPr>
              <w:t>单位填报</w:t>
            </w:r>
          </w:p>
        </w:tc>
        <w:tc>
          <w:tcPr>
            <w:tcW w:w="2642" w:type="dxa"/>
            <w:vAlign w:val="top"/>
          </w:tcPr>
          <w:p w14:paraId="1EE11342">
            <w:pPr>
              <w:spacing w:before="200" w:line="220" w:lineRule="auto"/>
              <w:ind w:left="671"/>
              <w:rPr>
                <w:rFonts w:ascii="黑体" w:hAnsi="黑体" w:eastAsia="黑体" w:cs="黑体"/>
                <w:sz w:val="28"/>
                <w:szCs w:val="28"/>
              </w:rPr>
            </w:pPr>
            <w:r>
              <w:rPr>
                <w:rFonts w:ascii="黑体" w:hAnsi="黑体" w:eastAsia="黑体" w:cs="黑体"/>
                <w:spacing w:val="-13"/>
                <w:sz w:val="28"/>
                <w:szCs w:val="28"/>
              </w:rPr>
              <w:t>市县区审核</w:t>
            </w:r>
          </w:p>
        </w:tc>
      </w:tr>
      <w:tr w14:paraId="467DE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0" w:hRule="atLeast"/>
        </w:trPr>
        <w:tc>
          <w:tcPr>
            <w:tcW w:w="4396" w:type="dxa"/>
            <w:vMerge w:val="restart"/>
            <w:tcBorders>
              <w:bottom w:val="nil"/>
            </w:tcBorders>
            <w:vAlign w:val="top"/>
          </w:tcPr>
          <w:p w14:paraId="389D7C4A">
            <w:pPr>
              <w:spacing w:line="244" w:lineRule="auto"/>
              <w:rPr>
                <w:rFonts w:ascii="Arial"/>
                <w:sz w:val="21"/>
              </w:rPr>
            </w:pPr>
          </w:p>
          <w:p w14:paraId="57032887">
            <w:pPr>
              <w:spacing w:line="244" w:lineRule="auto"/>
              <w:rPr>
                <w:rFonts w:ascii="Arial"/>
                <w:sz w:val="21"/>
              </w:rPr>
            </w:pPr>
          </w:p>
          <w:p w14:paraId="0A726296">
            <w:pPr>
              <w:spacing w:line="244" w:lineRule="auto"/>
              <w:rPr>
                <w:rFonts w:ascii="Arial"/>
                <w:sz w:val="21"/>
              </w:rPr>
            </w:pPr>
          </w:p>
          <w:p w14:paraId="082967F4">
            <w:pPr>
              <w:spacing w:line="244" w:lineRule="auto"/>
              <w:rPr>
                <w:rFonts w:ascii="Arial"/>
                <w:sz w:val="21"/>
              </w:rPr>
            </w:pPr>
          </w:p>
          <w:p w14:paraId="74595A89">
            <w:pPr>
              <w:spacing w:line="244" w:lineRule="auto"/>
              <w:rPr>
                <w:rFonts w:ascii="Arial"/>
                <w:sz w:val="21"/>
              </w:rPr>
            </w:pPr>
          </w:p>
          <w:p w14:paraId="2ABFB6BC">
            <w:pPr>
              <w:spacing w:line="244" w:lineRule="auto"/>
              <w:rPr>
                <w:rFonts w:ascii="Arial"/>
                <w:sz w:val="21"/>
              </w:rPr>
            </w:pPr>
          </w:p>
          <w:p w14:paraId="750487A0">
            <w:pPr>
              <w:spacing w:line="244" w:lineRule="auto"/>
              <w:rPr>
                <w:rFonts w:ascii="Arial"/>
                <w:sz w:val="21"/>
              </w:rPr>
            </w:pPr>
          </w:p>
          <w:p w14:paraId="5D87762B">
            <w:pPr>
              <w:pStyle w:val="6"/>
              <w:spacing w:before="90" w:line="242" w:lineRule="auto"/>
              <w:ind w:left="82" w:right="82" w:firstLine="16"/>
              <w:jc w:val="both"/>
            </w:pPr>
            <w:r>
              <w:rPr>
                <w:spacing w:val="11"/>
              </w:rPr>
              <w:t>同类含义文字的名称以及其他宣传或者暗示</w:t>
            </w:r>
            <w:r>
              <w:rPr>
                <w:spacing w:val="12"/>
              </w:rPr>
              <w:t>诊疗效果的名称；超出登记的诊疗科目范围</w:t>
            </w:r>
            <w:r>
              <w:rPr>
                <w:spacing w:val="1"/>
              </w:rPr>
              <w:t>的名称；使用省级以上卫生健康行政部门规定不得使用的名称），未按时校验、拒不校验或有暂缓校验记录，擅自变更诊疗科目或有诊疗活动超出诊疗科目登记范围；政府举办的医疗卫生机构与其他组织投资设立非独立法人资格的医疗卫生机构；医疗卫生机构对外出租、承</w:t>
            </w:r>
            <w:r>
              <w:rPr>
                <w:spacing w:val="12"/>
              </w:rPr>
              <w:t>包医疗科室；非营利性医疗卫生机构向出资</w:t>
            </w:r>
            <w:r>
              <w:t>人、举办者分配或变相分配收益。</w:t>
            </w:r>
          </w:p>
        </w:tc>
        <w:tc>
          <w:tcPr>
            <w:tcW w:w="5809" w:type="dxa"/>
            <w:vAlign w:val="top"/>
          </w:tcPr>
          <w:p w14:paraId="614EFB1D">
            <w:pPr>
              <w:spacing w:line="259" w:lineRule="auto"/>
              <w:rPr>
                <w:rFonts w:ascii="Arial"/>
                <w:sz w:val="21"/>
              </w:rPr>
            </w:pPr>
          </w:p>
          <w:p w14:paraId="52E742BF">
            <w:pPr>
              <w:spacing w:line="260" w:lineRule="auto"/>
              <w:rPr>
                <w:rFonts w:ascii="Arial"/>
                <w:sz w:val="21"/>
              </w:rPr>
            </w:pPr>
          </w:p>
          <w:p w14:paraId="684E249B">
            <w:pPr>
              <w:pStyle w:val="6"/>
              <w:spacing w:before="90" w:line="246" w:lineRule="auto"/>
              <w:ind w:left="86" w:right="81" w:firstLine="9"/>
              <w:jc w:val="both"/>
            </w:pPr>
            <w:r>
              <w:rPr>
                <w:spacing w:val="4"/>
              </w:rPr>
              <w:t>2.2</w:t>
            </w:r>
            <w:r>
              <w:rPr>
                <w:spacing w:val="24"/>
              </w:rPr>
              <w:t xml:space="preserve">  </w:t>
            </w:r>
            <w:r>
              <w:rPr>
                <w:spacing w:val="4"/>
              </w:rPr>
              <w:t>医院命名不符合《医疗机构管理条例实施细则》等有关规定</w:t>
            </w:r>
            <w:r>
              <w:rPr>
                <w:spacing w:val="-25"/>
              </w:rPr>
              <w:t xml:space="preserve"> </w:t>
            </w:r>
            <w:r>
              <w:rPr>
                <w:spacing w:val="4"/>
              </w:rPr>
              <w:t>，未按时校验、拒不校验或有暂缓校验记录</w:t>
            </w:r>
            <w:r>
              <w:rPr>
                <w:spacing w:val="-23"/>
              </w:rPr>
              <w:t xml:space="preserve"> </w:t>
            </w:r>
            <w:r>
              <w:rPr>
                <w:spacing w:val="3"/>
              </w:rPr>
              <w:t>，擅自变更</w:t>
            </w:r>
            <w:r>
              <w:rPr>
                <w:spacing w:val="2"/>
              </w:rPr>
              <w:t>诊疗科目或有诊疗活动超出诊疗科目登记范围。</w:t>
            </w:r>
          </w:p>
        </w:tc>
        <w:tc>
          <w:tcPr>
            <w:tcW w:w="2265" w:type="dxa"/>
            <w:vAlign w:val="top"/>
          </w:tcPr>
          <w:p w14:paraId="6AD710D7">
            <w:pPr>
              <w:spacing w:line="306" w:lineRule="auto"/>
              <w:rPr>
                <w:rFonts w:ascii="Arial"/>
                <w:sz w:val="21"/>
              </w:rPr>
            </w:pPr>
          </w:p>
          <w:p w14:paraId="1FF395C9">
            <w:pPr>
              <w:spacing w:line="306" w:lineRule="auto"/>
              <w:rPr>
                <w:rFonts w:ascii="Arial"/>
                <w:sz w:val="21"/>
              </w:rPr>
            </w:pPr>
          </w:p>
          <w:p w14:paraId="03F1BEC9">
            <w:pPr>
              <w:spacing w:line="306" w:lineRule="auto"/>
              <w:rPr>
                <w:rFonts w:ascii="Arial"/>
                <w:sz w:val="21"/>
              </w:rPr>
            </w:pPr>
          </w:p>
          <w:p w14:paraId="0D61284C">
            <w:pPr>
              <w:spacing w:before="68" w:line="219" w:lineRule="auto"/>
              <w:ind w:left="261"/>
              <w:rPr>
                <w:rFonts w:ascii="仿宋" w:hAnsi="仿宋" w:eastAsia="仿宋" w:cs="仿宋"/>
                <w:sz w:val="21"/>
                <w:szCs w:val="21"/>
              </w:rPr>
            </w:pPr>
            <w:r>
              <w:rPr>
                <w:rFonts w:hint="eastAsia" w:ascii="仿宋" w:hAnsi="仿宋" w:eastAsia="仿宋" w:cs="仿宋"/>
                <w:spacing w:val="2"/>
                <w:sz w:val="21"/>
                <w:szCs w:val="21"/>
                <w:lang w:eastAsia="zh-CN"/>
              </w:rPr>
              <w:t>☑</w:t>
            </w:r>
            <w:r>
              <w:rPr>
                <w:rFonts w:ascii="仿宋" w:hAnsi="仿宋" w:eastAsia="仿宋" w:cs="仿宋"/>
                <w:spacing w:val="2"/>
                <w:sz w:val="21"/>
                <w:szCs w:val="21"/>
              </w:rPr>
              <w:t>合格</w:t>
            </w:r>
            <w:r>
              <w:rPr>
                <w:rFonts w:ascii="仿宋" w:hAnsi="仿宋" w:eastAsia="仿宋" w:cs="仿宋"/>
                <w:spacing w:val="29"/>
                <w:sz w:val="21"/>
                <w:szCs w:val="21"/>
              </w:rPr>
              <w:t xml:space="preserve">  </w:t>
            </w:r>
            <w:r>
              <w:rPr>
                <w:rFonts w:ascii="仿宋" w:hAnsi="仿宋" w:eastAsia="仿宋" w:cs="仿宋"/>
                <w:spacing w:val="2"/>
                <w:sz w:val="21"/>
                <w:szCs w:val="21"/>
              </w:rPr>
              <w:t>□不合格</w:t>
            </w:r>
          </w:p>
        </w:tc>
        <w:tc>
          <w:tcPr>
            <w:tcW w:w="2642" w:type="dxa"/>
            <w:vAlign w:val="top"/>
          </w:tcPr>
          <w:p w14:paraId="2E53109D">
            <w:pPr>
              <w:spacing w:line="298" w:lineRule="auto"/>
              <w:rPr>
                <w:rFonts w:ascii="Arial"/>
                <w:sz w:val="21"/>
              </w:rPr>
            </w:pPr>
          </w:p>
          <w:p w14:paraId="67BF081A">
            <w:pPr>
              <w:spacing w:line="299" w:lineRule="auto"/>
              <w:rPr>
                <w:rFonts w:ascii="Arial"/>
                <w:sz w:val="21"/>
              </w:rPr>
            </w:pPr>
          </w:p>
          <w:p w14:paraId="2AF9CF02">
            <w:pPr>
              <w:spacing w:line="299" w:lineRule="auto"/>
              <w:rPr>
                <w:rFonts w:ascii="Arial"/>
                <w:sz w:val="21"/>
              </w:rPr>
            </w:pPr>
          </w:p>
          <w:p w14:paraId="08301742">
            <w:pPr>
              <w:pStyle w:val="6"/>
              <w:spacing w:before="90" w:line="190" w:lineRule="auto"/>
              <w:ind w:left="444"/>
              <w:rPr>
                <w:rFonts w:ascii="仿宋" w:hAnsi="仿宋" w:eastAsia="仿宋" w:cs="仿宋"/>
              </w:rPr>
            </w:pPr>
            <w:r>
              <w:rPr>
                <w:spacing w:val="12"/>
              </w:rPr>
              <w:t>□</w:t>
            </w:r>
            <w:r>
              <w:rPr>
                <w:rFonts w:ascii="仿宋" w:hAnsi="仿宋" w:eastAsia="仿宋" w:cs="仿宋"/>
                <w:spacing w:val="12"/>
              </w:rPr>
              <w:t>合格</w:t>
            </w:r>
            <w:r>
              <w:rPr>
                <w:rFonts w:ascii="仿宋" w:hAnsi="仿宋" w:eastAsia="仿宋" w:cs="仿宋"/>
                <w:spacing w:val="28"/>
              </w:rPr>
              <w:t xml:space="preserve">  </w:t>
            </w:r>
            <w:r>
              <w:rPr>
                <w:rFonts w:ascii="仿宋" w:hAnsi="仿宋" w:eastAsia="仿宋" w:cs="仿宋"/>
                <w:spacing w:val="12"/>
              </w:rPr>
              <w:t>□不合格</w:t>
            </w:r>
          </w:p>
        </w:tc>
      </w:tr>
      <w:tr w14:paraId="59E19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4396" w:type="dxa"/>
            <w:vMerge w:val="continue"/>
            <w:tcBorders>
              <w:top w:val="nil"/>
              <w:bottom w:val="nil"/>
            </w:tcBorders>
            <w:vAlign w:val="top"/>
          </w:tcPr>
          <w:p w14:paraId="6006C252">
            <w:pPr>
              <w:rPr>
                <w:rFonts w:ascii="Arial"/>
                <w:sz w:val="21"/>
              </w:rPr>
            </w:pPr>
          </w:p>
        </w:tc>
        <w:tc>
          <w:tcPr>
            <w:tcW w:w="5809" w:type="dxa"/>
            <w:vAlign w:val="top"/>
          </w:tcPr>
          <w:p w14:paraId="543D9BB8">
            <w:pPr>
              <w:spacing w:line="341" w:lineRule="auto"/>
              <w:rPr>
                <w:rFonts w:ascii="Arial"/>
                <w:sz w:val="21"/>
              </w:rPr>
            </w:pPr>
          </w:p>
          <w:p w14:paraId="2AB0E811">
            <w:pPr>
              <w:spacing w:line="341" w:lineRule="auto"/>
              <w:rPr>
                <w:rFonts w:ascii="Arial"/>
                <w:sz w:val="21"/>
              </w:rPr>
            </w:pPr>
          </w:p>
          <w:p w14:paraId="4C0F69CE">
            <w:pPr>
              <w:pStyle w:val="6"/>
              <w:spacing w:before="90" w:line="251" w:lineRule="auto"/>
              <w:ind w:left="86" w:right="80" w:firstLine="8"/>
            </w:pPr>
            <w:r>
              <w:rPr>
                <w:spacing w:val="6"/>
              </w:rPr>
              <w:t>2.3  政府举办的医疗卫生机构与其他组织</w:t>
            </w:r>
            <w:r>
              <w:rPr>
                <w:spacing w:val="5"/>
              </w:rPr>
              <w:t>投资设立非独立法</w:t>
            </w:r>
            <w:r>
              <w:t>人资格的医疗卫生机构。</w:t>
            </w:r>
          </w:p>
        </w:tc>
        <w:tc>
          <w:tcPr>
            <w:tcW w:w="2265" w:type="dxa"/>
            <w:vAlign w:val="top"/>
          </w:tcPr>
          <w:p w14:paraId="1E0650EF">
            <w:pPr>
              <w:spacing w:line="293" w:lineRule="auto"/>
              <w:rPr>
                <w:rFonts w:ascii="Arial"/>
                <w:sz w:val="21"/>
              </w:rPr>
            </w:pPr>
          </w:p>
          <w:p w14:paraId="570F3E8D">
            <w:pPr>
              <w:spacing w:line="294" w:lineRule="auto"/>
              <w:rPr>
                <w:rFonts w:ascii="Arial"/>
                <w:sz w:val="21"/>
              </w:rPr>
            </w:pPr>
          </w:p>
          <w:p w14:paraId="2270E21E">
            <w:pPr>
              <w:spacing w:line="294" w:lineRule="auto"/>
              <w:rPr>
                <w:rFonts w:ascii="Arial"/>
                <w:sz w:val="21"/>
              </w:rPr>
            </w:pPr>
          </w:p>
          <w:p w14:paraId="577E4878">
            <w:pPr>
              <w:pStyle w:val="6"/>
              <w:spacing w:before="90" w:line="190" w:lineRule="auto"/>
              <w:ind w:left="273"/>
              <w:rPr>
                <w:rFonts w:ascii="仿宋" w:hAnsi="仿宋" w:eastAsia="仿宋" w:cs="仿宋"/>
              </w:rPr>
            </w:pPr>
            <w:r>
              <w:rPr>
                <w:rFonts w:hint="eastAsia" w:ascii="仿宋" w:hAnsi="仿宋" w:eastAsia="仿宋" w:cs="仿宋"/>
                <w:spacing w:val="11"/>
                <w:lang w:eastAsia="zh-CN"/>
              </w:rPr>
              <w:t>☑</w:t>
            </w:r>
            <w:r>
              <w:rPr>
                <w:rFonts w:ascii="仿宋" w:hAnsi="仿宋" w:eastAsia="仿宋" w:cs="仿宋"/>
                <w:spacing w:val="11"/>
              </w:rPr>
              <w:t>合格</w:t>
            </w:r>
            <w:r>
              <w:rPr>
                <w:rFonts w:ascii="仿宋" w:hAnsi="仿宋" w:eastAsia="仿宋" w:cs="仿宋"/>
                <w:spacing w:val="23"/>
              </w:rPr>
              <w:t xml:space="preserve">  </w:t>
            </w:r>
            <w:r>
              <w:rPr>
                <w:spacing w:val="11"/>
              </w:rPr>
              <w:t>□</w:t>
            </w:r>
            <w:r>
              <w:rPr>
                <w:rFonts w:ascii="仿宋" w:hAnsi="仿宋" w:eastAsia="仿宋" w:cs="仿宋"/>
                <w:spacing w:val="11"/>
              </w:rPr>
              <w:t>不合格</w:t>
            </w:r>
          </w:p>
        </w:tc>
        <w:tc>
          <w:tcPr>
            <w:tcW w:w="2642" w:type="dxa"/>
            <w:vAlign w:val="top"/>
          </w:tcPr>
          <w:p w14:paraId="705B785B">
            <w:pPr>
              <w:spacing w:line="301" w:lineRule="auto"/>
              <w:rPr>
                <w:rFonts w:ascii="Arial"/>
                <w:sz w:val="21"/>
              </w:rPr>
            </w:pPr>
          </w:p>
          <w:p w14:paraId="78044412">
            <w:pPr>
              <w:spacing w:line="301" w:lineRule="auto"/>
              <w:rPr>
                <w:rFonts w:ascii="Arial"/>
                <w:sz w:val="21"/>
              </w:rPr>
            </w:pPr>
          </w:p>
          <w:p w14:paraId="3A1B819A">
            <w:pPr>
              <w:spacing w:line="301" w:lineRule="auto"/>
              <w:rPr>
                <w:rFonts w:ascii="Arial"/>
                <w:sz w:val="21"/>
              </w:rPr>
            </w:pPr>
          </w:p>
          <w:p w14:paraId="428D0DCC">
            <w:pPr>
              <w:spacing w:before="68" w:line="219" w:lineRule="auto"/>
              <w:ind w:left="447"/>
              <w:rPr>
                <w:rFonts w:ascii="仿宋" w:hAnsi="仿宋" w:eastAsia="仿宋" w:cs="仿宋"/>
                <w:sz w:val="21"/>
                <w:szCs w:val="21"/>
              </w:rPr>
            </w:pPr>
            <w:r>
              <w:rPr>
                <w:rFonts w:ascii="仿宋" w:hAnsi="仿宋" w:eastAsia="仿宋" w:cs="仿宋"/>
                <w:spacing w:val="2"/>
                <w:sz w:val="21"/>
                <w:szCs w:val="21"/>
              </w:rPr>
              <w:t>□合格</w:t>
            </w:r>
            <w:r>
              <w:rPr>
                <w:rFonts w:ascii="仿宋" w:hAnsi="仿宋" w:eastAsia="仿宋" w:cs="仿宋"/>
                <w:spacing w:val="29"/>
                <w:sz w:val="21"/>
                <w:szCs w:val="21"/>
              </w:rPr>
              <w:t xml:space="preserve">  </w:t>
            </w:r>
            <w:r>
              <w:rPr>
                <w:rFonts w:ascii="仿宋" w:hAnsi="仿宋" w:eastAsia="仿宋" w:cs="仿宋"/>
                <w:spacing w:val="2"/>
                <w:sz w:val="21"/>
                <w:szCs w:val="21"/>
              </w:rPr>
              <w:t>□不合格</w:t>
            </w:r>
          </w:p>
        </w:tc>
      </w:tr>
      <w:tr w14:paraId="2D7ED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4396" w:type="dxa"/>
            <w:vMerge w:val="continue"/>
            <w:tcBorders>
              <w:top w:val="nil"/>
              <w:bottom w:val="nil"/>
            </w:tcBorders>
            <w:vAlign w:val="top"/>
          </w:tcPr>
          <w:p w14:paraId="1C1440C6">
            <w:pPr>
              <w:rPr>
                <w:rFonts w:ascii="Arial"/>
                <w:sz w:val="21"/>
              </w:rPr>
            </w:pPr>
          </w:p>
        </w:tc>
        <w:tc>
          <w:tcPr>
            <w:tcW w:w="5809" w:type="dxa"/>
            <w:vAlign w:val="top"/>
          </w:tcPr>
          <w:p w14:paraId="67D7AAD2">
            <w:pPr>
              <w:spacing w:line="358" w:lineRule="auto"/>
              <w:rPr>
                <w:rFonts w:ascii="Arial"/>
                <w:sz w:val="21"/>
              </w:rPr>
            </w:pPr>
          </w:p>
          <w:p w14:paraId="7ABAE042">
            <w:pPr>
              <w:spacing w:line="358" w:lineRule="auto"/>
              <w:rPr>
                <w:rFonts w:ascii="Arial"/>
                <w:sz w:val="21"/>
              </w:rPr>
            </w:pPr>
          </w:p>
          <w:p w14:paraId="76B7D8AD">
            <w:pPr>
              <w:pStyle w:val="6"/>
              <w:spacing w:before="90" w:line="195" w:lineRule="auto"/>
              <w:ind w:left="95"/>
            </w:pPr>
            <w:r>
              <w:rPr>
                <w:spacing w:val="-1"/>
              </w:rPr>
              <w:t>2.4  医疗卫生机构对外出租、承包医疗科室。</w:t>
            </w:r>
          </w:p>
        </w:tc>
        <w:tc>
          <w:tcPr>
            <w:tcW w:w="2265" w:type="dxa"/>
            <w:vAlign w:val="top"/>
          </w:tcPr>
          <w:p w14:paraId="25F79391">
            <w:pPr>
              <w:spacing w:line="253" w:lineRule="auto"/>
              <w:rPr>
                <w:rFonts w:ascii="Arial"/>
                <w:sz w:val="21"/>
              </w:rPr>
            </w:pPr>
          </w:p>
          <w:p w14:paraId="458E044C">
            <w:pPr>
              <w:spacing w:line="253" w:lineRule="auto"/>
              <w:rPr>
                <w:rFonts w:ascii="Arial"/>
                <w:sz w:val="21"/>
              </w:rPr>
            </w:pPr>
          </w:p>
          <w:p w14:paraId="4D81DF38">
            <w:pPr>
              <w:spacing w:line="253" w:lineRule="auto"/>
              <w:rPr>
                <w:rFonts w:ascii="Arial"/>
                <w:sz w:val="21"/>
              </w:rPr>
            </w:pPr>
          </w:p>
          <w:p w14:paraId="6A74B491">
            <w:pPr>
              <w:spacing w:before="69" w:line="219" w:lineRule="auto"/>
              <w:ind w:left="261"/>
              <w:rPr>
                <w:rFonts w:ascii="仿宋" w:hAnsi="仿宋" w:eastAsia="仿宋" w:cs="仿宋"/>
                <w:sz w:val="21"/>
                <w:szCs w:val="21"/>
              </w:rPr>
            </w:pPr>
            <w:r>
              <w:rPr>
                <w:rFonts w:hint="eastAsia" w:ascii="仿宋" w:hAnsi="仿宋" w:eastAsia="仿宋" w:cs="仿宋"/>
                <w:spacing w:val="2"/>
                <w:sz w:val="21"/>
                <w:szCs w:val="21"/>
                <w:lang w:eastAsia="zh-CN"/>
              </w:rPr>
              <w:t>☑</w:t>
            </w:r>
            <w:r>
              <w:rPr>
                <w:rFonts w:ascii="仿宋" w:hAnsi="仿宋" w:eastAsia="仿宋" w:cs="仿宋"/>
                <w:spacing w:val="2"/>
                <w:sz w:val="21"/>
                <w:szCs w:val="21"/>
              </w:rPr>
              <w:t>合格</w:t>
            </w:r>
            <w:r>
              <w:rPr>
                <w:rFonts w:ascii="仿宋" w:hAnsi="仿宋" w:eastAsia="仿宋" w:cs="仿宋"/>
                <w:spacing w:val="29"/>
                <w:sz w:val="21"/>
                <w:szCs w:val="21"/>
              </w:rPr>
              <w:t xml:space="preserve">  </w:t>
            </w:r>
            <w:r>
              <w:rPr>
                <w:rFonts w:ascii="仿宋" w:hAnsi="仿宋" w:eastAsia="仿宋" w:cs="仿宋"/>
                <w:spacing w:val="2"/>
                <w:sz w:val="21"/>
                <w:szCs w:val="21"/>
              </w:rPr>
              <w:t>□不合格</w:t>
            </w:r>
          </w:p>
        </w:tc>
        <w:tc>
          <w:tcPr>
            <w:tcW w:w="2642" w:type="dxa"/>
            <w:vAlign w:val="top"/>
          </w:tcPr>
          <w:p w14:paraId="0B418C66">
            <w:pPr>
              <w:spacing w:line="253" w:lineRule="auto"/>
              <w:rPr>
                <w:rFonts w:ascii="Arial"/>
                <w:sz w:val="21"/>
              </w:rPr>
            </w:pPr>
          </w:p>
          <w:p w14:paraId="2D43F55E">
            <w:pPr>
              <w:spacing w:line="253" w:lineRule="auto"/>
              <w:rPr>
                <w:rFonts w:ascii="Arial"/>
                <w:sz w:val="21"/>
              </w:rPr>
            </w:pPr>
          </w:p>
          <w:p w14:paraId="22DFBE68">
            <w:pPr>
              <w:spacing w:line="253" w:lineRule="auto"/>
              <w:rPr>
                <w:rFonts w:ascii="Arial"/>
                <w:sz w:val="21"/>
              </w:rPr>
            </w:pPr>
          </w:p>
          <w:p w14:paraId="0246B030">
            <w:pPr>
              <w:spacing w:before="69" w:line="219" w:lineRule="auto"/>
              <w:ind w:left="447"/>
              <w:rPr>
                <w:rFonts w:ascii="仿宋" w:hAnsi="仿宋" w:eastAsia="仿宋" w:cs="仿宋"/>
                <w:sz w:val="21"/>
                <w:szCs w:val="21"/>
              </w:rPr>
            </w:pPr>
            <w:r>
              <w:rPr>
                <w:rFonts w:ascii="仿宋" w:hAnsi="仿宋" w:eastAsia="仿宋" w:cs="仿宋"/>
                <w:spacing w:val="2"/>
                <w:sz w:val="21"/>
                <w:szCs w:val="21"/>
              </w:rPr>
              <w:t>□合格</w:t>
            </w:r>
            <w:r>
              <w:rPr>
                <w:rFonts w:ascii="仿宋" w:hAnsi="仿宋" w:eastAsia="仿宋" w:cs="仿宋"/>
                <w:spacing w:val="29"/>
                <w:sz w:val="21"/>
                <w:szCs w:val="21"/>
              </w:rPr>
              <w:t xml:space="preserve">  </w:t>
            </w:r>
            <w:r>
              <w:rPr>
                <w:rFonts w:ascii="仿宋" w:hAnsi="仿宋" w:eastAsia="仿宋" w:cs="仿宋"/>
                <w:spacing w:val="2"/>
                <w:sz w:val="21"/>
                <w:szCs w:val="21"/>
              </w:rPr>
              <w:t>□不合格</w:t>
            </w:r>
          </w:p>
        </w:tc>
      </w:tr>
      <w:tr w14:paraId="57FB2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4396" w:type="dxa"/>
            <w:vMerge w:val="continue"/>
            <w:tcBorders>
              <w:top w:val="nil"/>
            </w:tcBorders>
            <w:vAlign w:val="top"/>
          </w:tcPr>
          <w:p w14:paraId="5ADEA3ED">
            <w:pPr>
              <w:rPr>
                <w:rFonts w:ascii="Arial"/>
                <w:sz w:val="21"/>
              </w:rPr>
            </w:pPr>
          </w:p>
        </w:tc>
        <w:tc>
          <w:tcPr>
            <w:tcW w:w="5809" w:type="dxa"/>
            <w:vAlign w:val="top"/>
          </w:tcPr>
          <w:p w14:paraId="6192240B">
            <w:pPr>
              <w:pStyle w:val="6"/>
              <w:spacing w:before="240" w:line="252" w:lineRule="auto"/>
              <w:ind w:left="89" w:right="80" w:firstLine="5"/>
            </w:pPr>
            <w:r>
              <w:rPr>
                <w:spacing w:val="6"/>
              </w:rPr>
              <w:t>2.5  非营利性医疗卫生机构向出资人、举</w:t>
            </w:r>
            <w:r>
              <w:rPr>
                <w:spacing w:val="5"/>
              </w:rPr>
              <w:t>办者分配或变相分</w:t>
            </w:r>
            <w:r>
              <w:rPr>
                <w:spacing w:val="-8"/>
              </w:rPr>
              <w:t>配收益。</w:t>
            </w:r>
          </w:p>
        </w:tc>
        <w:tc>
          <w:tcPr>
            <w:tcW w:w="2265" w:type="dxa"/>
            <w:vAlign w:val="top"/>
          </w:tcPr>
          <w:p w14:paraId="394AAFD8">
            <w:pPr>
              <w:spacing w:line="349" w:lineRule="auto"/>
              <w:rPr>
                <w:rFonts w:ascii="Arial"/>
                <w:sz w:val="21"/>
              </w:rPr>
            </w:pPr>
          </w:p>
          <w:p w14:paraId="596F856C">
            <w:pPr>
              <w:pStyle w:val="6"/>
              <w:spacing w:before="90" w:line="190" w:lineRule="auto"/>
              <w:ind w:left="258"/>
              <w:rPr>
                <w:rFonts w:ascii="仿宋" w:hAnsi="仿宋" w:eastAsia="仿宋" w:cs="仿宋"/>
              </w:rPr>
            </w:pPr>
            <w:r>
              <w:rPr>
                <w:rFonts w:hint="eastAsia"/>
                <w:spacing w:val="11"/>
                <w:lang w:eastAsia="zh-CN"/>
              </w:rPr>
              <w:t>☑</w:t>
            </w:r>
            <w:r>
              <w:rPr>
                <w:rFonts w:ascii="仿宋" w:hAnsi="仿宋" w:eastAsia="仿宋" w:cs="仿宋"/>
                <w:spacing w:val="11"/>
              </w:rPr>
              <w:t>合格</w:t>
            </w:r>
            <w:r>
              <w:rPr>
                <w:rFonts w:ascii="仿宋" w:hAnsi="仿宋" w:eastAsia="仿宋" w:cs="仿宋"/>
                <w:spacing w:val="30"/>
              </w:rPr>
              <w:t xml:space="preserve">  </w:t>
            </w:r>
            <w:r>
              <w:rPr>
                <w:rFonts w:ascii="仿宋" w:hAnsi="仿宋" w:eastAsia="仿宋" w:cs="仿宋"/>
                <w:spacing w:val="11"/>
              </w:rPr>
              <w:t>□不合格</w:t>
            </w:r>
          </w:p>
        </w:tc>
        <w:tc>
          <w:tcPr>
            <w:tcW w:w="2642" w:type="dxa"/>
            <w:vAlign w:val="top"/>
          </w:tcPr>
          <w:p w14:paraId="1B5513E2">
            <w:pPr>
              <w:spacing w:line="371" w:lineRule="auto"/>
              <w:rPr>
                <w:rFonts w:ascii="Arial"/>
                <w:sz w:val="21"/>
              </w:rPr>
            </w:pPr>
          </w:p>
          <w:p w14:paraId="1304D1ED">
            <w:pPr>
              <w:spacing w:before="69" w:line="219" w:lineRule="auto"/>
              <w:ind w:left="447"/>
              <w:rPr>
                <w:rFonts w:ascii="仿宋" w:hAnsi="仿宋" w:eastAsia="仿宋" w:cs="仿宋"/>
                <w:sz w:val="21"/>
                <w:szCs w:val="21"/>
              </w:rPr>
            </w:pPr>
            <w:r>
              <w:rPr>
                <w:rFonts w:ascii="仿宋" w:hAnsi="仿宋" w:eastAsia="仿宋" w:cs="仿宋"/>
                <w:spacing w:val="2"/>
                <w:sz w:val="21"/>
                <w:szCs w:val="21"/>
              </w:rPr>
              <w:t>□合格</w:t>
            </w:r>
            <w:r>
              <w:rPr>
                <w:rFonts w:ascii="仿宋" w:hAnsi="仿宋" w:eastAsia="仿宋" w:cs="仿宋"/>
                <w:spacing w:val="29"/>
                <w:sz w:val="21"/>
                <w:szCs w:val="21"/>
              </w:rPr>
              <w:t xml:space="preserve">  </w:t>
            </w:r>
            <w:r>
              <w:rPr>
                <w:rFonts w:ascii="仿宋" w:hAnsi="仿宋" w:eastAsia="仿宋" w:cs="仿宋"/>
                <w:spacing w:val="2"/>
                <w:sz w:val="21"/>
                <w:szCs w:val="21"/>
              </w:rPr>
              <w:t>□不合格</w:t>
            </w:r>
          </w:p>
        </w:tc>
      </w:tr>
    </w:tbl>
    <w:p w14:paraId="1A90BB5B">
      <w:pPr>
        <w:rPr>
          <w:rFonts w:ascii="Arial"/>
          <w:sz w:val="21"/>
        </w:rPr>
      </w:pPr>
    </w:p>
    <w:p w14:paraId="471845F4">
      <w:pPr>
        <w:rPr>
          <w:rFonts w:ascii="Arial" w:hAnsi="Arial" w:eastAsia="Arial" w:cs="Arial"/>
          <w:sz w:val="21"/>
          <w:szCs w:val="21"/>
        </w:rPr>
        <w:sectPr>
          <w:footerReference r:id="rId6" w:type="default"/>
          <w:pgSz w:w="16839" w:h="11907"/>
          <w:pgMar w:top="1008" w:right="871" w:bottom="1664" w:left="849" w:header="0" w:footer="1297" w:gutter="0"/>
          <w:cols w:space="720" w:num="1"/>
        </w:sectPr>
      </w:pPr>
    </w:p>
    <w:tbl>
      <w:tblPr>
        <w:tblStyle w:val="5"/>
        <w:tblW w:w="14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91"/>
        <w:gridCol w:w="5677"/>
        <w:gridCol w:w="1051"/>
        <w:gridCol w:w="1212"/>
        <w:gridCol w:w="1195"/>
        <w:gridCol w:w="1449"/>
      </w:tblGrid>
      <w:tr w14:paraId="4F6F0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4391" w:type="dxa"/>
            <w:vAlign w:val="top"/>
          </w:tcPr>
          <w:p w14:paraId="4846061D">
            <w:pPr>
              <w:spacing w:before="263" w:line="220" w:lineRule="auto"/>
              <w:ind w:left="1381"/>
              <w:rPr>
                <w:rFonts w:ascii="黑体" w:hAnsi="黑体" w:eastAsia="黑体" w:cs="黑体"/>
                <w:sz w:val="28"/>
                <w:szCs w:val="28"/>
              </w:rPr>
            </w:pPr>
            <w:r>
              <w:rPr>
                <w:rFonts w:ascii="黑体" w:hAnsi="黑体" w:eastAsia="黑体" w:cs="黑体"/>
                <w:spacing w:val="-6"/>
                <w:sz w:val="28"/>
                <w:szCs w:val="28"/>
              </w:rPr>
              <w:t>前置要求条款</w:t>
            </w:r>
          </w:p>
        </w:tc>
        <w:tc>
          <w:tcPr>
            <w:tcW w:w="5677" w:type="dxa"/>
            <w:vAlign w:val="top"/>
          </w:tcPr>
          <w:p w14:paraId="52E50799">
            <w:pPr>
              <w:spacing w:before="263" w:line="219" w:lineRule="auto"/>
              <w:ind w:left="2021"/>
              <w:rPr>
                <w:rFonts w:ascii="黑体" w:hAnsi="黑体" w:eastAsia="黑体" w:cs="黑体"/>
                <w:sz w:val="28"/>
                <w:szCs w:val="28"/>
              </w:rPr>
            </w:pPr>
            <w:r>
              <w:rPr>
                <w:rFonts w:ascii="黑体" w:hAnsi="黑体" w:eastAsia="黑体" w:cs="黑体"/>
                <w:spacing w:val="-6"/>
                <w:sz w:val="28"/>
                <w:szCs w:val="28"/>
              </w:rPr>
              <w:t>前置要求细则</w:t>
            </w:r>
          </w:p>
        </w:tc>
        <w:tc>
          <w:tcPr>
            <w:tcW w:w="2263" w:type="dxa"/>
            <w:gridSpan w:val="2"/>
            <w:vAlign w:val="top"/>
          </w:tcPr>
          <w:p w14:paraId="370EEBE4">
            <w:pPr>
              <w:spacing w:before="263" w:line="220" w:lineRule="auto"/>
              <w:ind w:left="605"/>
              <w:rPr>
                <w:rFonts w:ascii="黑体" w:hAnsi="黑体" w:eastAsia="黑体" w:cs="黑体"/>
                <w:sz w:val="28"/>
                <w:szCs w:val="28"/>
              </w:rPr>
            </w:pPr>
            <w:r>
              <w:rPr>
                <w:rFonts w:ascii="黑体" w:hAnsi="黑体" w:eastAsia="黑体" w:cs="黑体"/>
                <w:spacing w:val="-9"/>
                <w:sz w:val="28"/>
                <w:szCs w:val="28"/>
              </w:rPr>
              <w:t>单位填报</w:t>
            </w:r>
          </w:p>
        </w:tc>
        <w:tc>
          <w:tcPr>
            <w:tcW w:w="2644" w:type="dxa"/>
            <w:gridSpan w:val="2"/>
            <w:vAlign w:val="top"/>
          </w:tcPr>
          <w:p w14:paraId="5D8ECDC2">
            <w:pPr>
              <w:spacing w:before="263" w:line="220" w:lineRule="auto"/>
              <w:ind w:left="671"/>
              <w:rPr>
                <w:rFonts w:ascii="黑体" w:hAnsi="黑体" w:eastAsia="黑体" w:cs="黑体"/>
                <w:sz w:val="28"/>
                <w:szCs w:val="28"/>
              </w:rPr>
            </w:pPr>
            <w:r>
              <w:rPr>
                <w:rFonts w:ascii="黑体" w:hAnsi="黑体" w:eastAsia="黑体" w:cs="黑体"/>
                <w:spacing w:val="-13"/>
                <w:sz w:val="28"/>
                <w:szCs w:val="28"/>
              </w:rPr>
              <w:t>市县区审核</w:t>
            </w:r>
          </w:p>
        </w:tc>
      </w:tr>
      <w:tr w14:paraId="1729B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4391" w:type="dxa"/>
            <w:vMerge w:val="restart"/>
            <w:tcBorders>
              <w:bottom w:val="nil"/>
            </w:tcBorders>
            <w:vAlign w:val="top"/>
          </w:tcPr>
          <w:p w14:paraId="49ED4155">
            <w:pPr>
              <w:spacing w:line="265" w:lineRule="auto"/>
              <w:rPr>
                <w:rFonts w:ascii="Arial"/>
                <w:sz w:val="21"/>
              </w:rPr>
            </w:pPr>
          </w:p>
          <w:p w14:paraId="556D62F0">
            <w:pPr>
              <w:spacing w:line="266" w:lineRule="auto"/>
              <w:rPr>
                <w:rFonts w:ascii="Arial"/>
                <w:sz w:val="21"/>
              </w:rPr>
            </w:pPr>
          </w:p>
          <w:p w14:paraId="1B1B5905">
            <w:pPr>
              <w:spacing w:line="266" w:lineRule="auto"/>
              <w:rPr>
                <w:rFonts w:ascii="Arial"/>
                <w:sz w:val="21"/>
              </w:rPr>
            </w:pPr>
          </w:p>
          <w:p w14:paraId="00614372">
            <w:pPr>
              <w:pStyle w:val="6"/>
              <w:spacing w:before="90" w:line="247" w:lineRule="auto"/>
              <w:ind w:left="88" w:right="82" w:firstLine="30"/>
              <w:jc w:val="both"/>
            </w:pPr>
            <w:r>
              <w:rPr>
                <w:spacing w:val="8"/>
              </w:rPr>
              <w:t>（三）</w:t>
            </w:r>
            <w:r>
              <w:rPr>
                <w:spacing w:val="-28"/>
              </w:rPr>
              <w:t xml:space="preserve"> </w:t>
            </w:r>
            <w:r>
              <w:rPr>
                <w:spacing w:val="8"/>
              </w:rPr>
              <w:t>违反《中华人民共和国医师法》《医</w:t>
            </w:r>
            <w:r>
              <w:rPr>
                <w:spacing w:val="-2"/>
              </w:rPr>
              <w:t>疗机构管理条例》《护士条例》</w:t>
            </w:r>
            <w:r>
              <w:rPr>
                <w:spacing w:val="-9"/>
              </w:rPr>
              <w:t xml:space="preserve"> </w:t>
            </w:r>
            <w:r>
              <w:rPr>
                <w:spacing w:val="-2"/>
              </w:rPr>
              <w:t>，使用非卫生</w:t>
            </w:r>
            <w:r>
              <w:t>技术人员从事医疗卫生技术工作。</w:t>
            </w:r>
          </w:p>
        </w:tc>
        <w:tc>
          <w:tcPr>
            <w:tcW w:w="5677" w:type="dxa"/>
            <w:vAlign w:val="top"/>
          </w:tcPr>
          <w:p w14:paraId="138408D2">
            <w:pPr>
              <w:pStyle w:val="6"/>
              <w:spacing w:before="98" w:line="217" w:lineRule="auto"/>
              <w:ind w:left="83" w:right="88" w:firstLine="11"/>
              <w:jc w:val="both"/>
            </w:pPr>
            <w:r>
              <w:rPr>
                <w:spacing w:val="1"/>
              </w:rPr>
              <w:t>3.1</w:t>
            </w:r>
            <w:r>
              <w:rPr>
                <w:spacing w:val="60"/>
              </w:rPr>
              <w:t xml:space="preserve"> </w:t>
            </w:r>
            <w:r>
              <w:rPr>
                <w:spacing w:val="1"/>
              </w:rPr>
              <w:t>违反《中华人民共和国执业医师法》《医疗机构管理条</w:t>
            </w:r>
            <w:r>
              <w:t>例》《护士条例》</w:t>
            </w:r>
            <w:r>
              <w:rPr>
                <w:spacing w:val="-22"/>
              </w:rPr>
              <w:t xml:space="preserve"> </w:t>
            </w:r>
            <w:r>
              <w:t>，使用非卫生技术人员从事医疗卫生</w:t>
            </w:r>
            <w:r>
              <w:rPr>
                <w:spacing w:val="-1"/>
              </w:rPr>
              <w:t>技术</w:t>
            </w:r>
            <w:r>
              <w:rPr>
                <w:spacing w:val="-9"/>
              </w:rPr>
              <w:t>工作。</w:t>
            </w:r>
          </w:p>
        </w:tc>
        <w:tc>
          <w:tcPr>
            <w:tcW w:w="1051" w:type="dxa"/>
            <w:vAlign w:val="top"/>
          </w:tcPr>
          <w:p w14:paraId="1B4F3344">
            <w:pPr>
              <w:spacing w:line="344" w:lineRule="auto"/>
              <w:rPr>
                <w:rFonts w:ascii="Arial"/>
                <w:sz w:val="21"/>
              </w:rPr>
            </w:pPr>
          </w:p>
          <w:p w14:paraId="4E846F0C">
            <w:pPr>
              <w:pStyle w:val="6"/>
              <w:spacing w:before="90" w:line="190" w:lineRule="auto"/>
              <w:ind w:left="234"/>
              <w:rPr>
                <w:rFonts w:ascii="仿宋" w:hAnsi="仿宋" w:eastAsia="仿宋" w:cs="仿宋"/>
              </w:rPr>
            </w:pPr>
            <w:r>
              <w:rPr>
                <w:rFonts w:hint="eastAsia"/>
                <w:spacing w:val="11"/>
                <w:lang w:eastAsia="zh-CN"/>
              </w:rPr>
              <w:t>☑</w:t>
            </w:r>
            <w:r>
              <w:rPr>
                <w:rFonts w:ascii="仿宋" w:hAnsi="仿宋" w:eastAsia="仿宋" w:cs="仿宋"/>
                <w:spacing w:val="11"/>
              </w:rPr>
              <w:t>合格</w:t>
            </w:r>
          </w:p>
        </w:tc>
        <w:tc>
          <w:tcPr>
            <w:tcW w:w="1212" w:type="dxa"/>
            <w:vAlign w:val="top"/>
          </w:tcPr>
          <w:p w14:paraId="651C88EC">
            <w:pPr>
              <w:spacing w:line="366" w:lineRule="auto"/>
              <w:rPr>
                <w:rFonts w:ascii="Arial"/>
                <w:sz w:val="21"/>
              </w:rPr>
            </w:pPr>
          </w:p>
          <w:p w14:paraId="0AB7FE73">
            <w:pPr>
              <w:spacing w:before="68" w:line="219" w:lineRule="auto"/>
              <w:ind w:left="214"/>
              <w:rPr>
                <w:rFonts w:ascii="仿宋" w:hAnsi="仿宋" w:eastAsia="仿宋" w:cs="仿宋"/>
                <w:sz w:val="21"/>
                <w:szCs w:val="21"/>
              </w:rPr>
            </w:pPr>
            <w:r>
              <w:rPr>
                <w:rFonts w:ascii="仿宋" w:hAnsi="仿宋" w:eastAsia="仿宋" w:cs="仿宋"/>
                <w:spacing w:val="-8"/>
                <w:sz w:val="21"/>
                <w:szCs w:val="21"/>
              </w:rPr>
              <w:t>□不合格</w:t>
            </w:r>
          </w:p>
        </w:tc>
        <w:tc>
          <w:tcPr>
            <w:tcW w:w="1195" w:type="dxa"/>
            <w:vAlign w:val="top"/>
          </w:tcPr>
          <w:p w14:paraId="7DF502CC">
            <w:pPr>
              <w:spacing w:line="366" w:lineRule="auto"/>
              <w:rPr>
                <w:rFonts w:ascii="Arial"/>
                <w:sz w:val="21"/>
              </w:rPr>
            </w:pPr>
          </w:p>
          <w:p w14:paraId="49A818AB">
            <w:pPr>
              <w:spacing w:before="68" w:line="219" w:lineRule="auto"/>
              <w:ind w:left="313"/>
              <w:rPr>
                <w:rFonts w:ascii="仿宋" w:hAnsi="仿宋" w:eastAsia="仿宋" w:cs="仿宋"/>
                <w:sz w:val="21"/>
                <w:szCs w:val="21"/>
              </w:rPr>
            </w:pPr>
            <w:r>
              <w:rPr>
                <w:rFonts w:ascii="仿宋" w:hAnsi="仿宋" w:eastAsia="仿宋" w:cs="仿宋"/>
                <w:spacing w:val="-7"/>
                <w:sz w:val="21"/>
                <w:szCs w:val="21"/>
              </w:rPr>
              <w:t>□合格</w:t>
            </w:r>
          </w:p>
        </w:tc>
        <w:tc>
          <w:tcPr>
            <w:tcW w:w="1449" w:type="dxa"/>
            <w:vAlign w:val="top"/>
          </w:tcPr>
          <w:p w14:paraId="2C631DFE">
            <w:pPr>
              <w:spacing w:line="366" w:lineRule="auto"/>
              <w:rPr>
                <w:rFonts w:ascii="Arial"/>
                <w:sz w:val="21"/>
              </w:rPr>
            </w:pPr>
          </w:p>
          <w:p w14:paraId="1A162D48">
            <w:pPr>
              <w:spacing w:before="68" w:line="219" w:lineRule="auto"/>
              <w:ind w:left="332"/>
              <w:rPr>
                <w:rFonts w:ascii="仿宋" w:hAnsi="仿宋" w:eastAsia="仿宋" w:cs="仿宋"/>
                <w:sz w:val="21"/>
                <w:szCs w:val="21"/>
              </w:rPr>
            </w:pPr>
            <w:r>
              <w:rPr>
                <w:rFonts w:ascii="仿宋" w:hAnsi="仿宋" w:eastAsia="仿宋" w:cs="仿宋"/>
                <w:spacing w:val="-8"/>
                <w:sz w:val="21"/>
                <w:szCs w:val="21"/>
              </w:rPr>
              <w:t>□不合格</w:t>
            </w:r>
          </w:p>
        </w:tc>
      </w:tr>
      <w:tr w14:paraId="7576B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4391" w:type="dxa"/>
            <w:vMerge w:val="continue"/>
            <w:tcBorders>
              <w:top w:val="nil"/>
              <w:bottom w:val="nil"/>
            </w:tcBorders>
            <w:vAlign w:val="top"/>
          </w:tcPr>
          <w:p w14:paraId="362CDCE7">
            <w:pPr>
              <w:rPr>
                <w:rFonts w:ascii="Arial"/>
                <w:sz w:val="21"/>
              </w:rPr>
            </w:pPr>
          </w:p>
        </w:tc>
        <w:tc>
          <w:tcPr>
            <w:tcW w:w="5677" w:type="dxa"/>
            <w:vAlign w:val="top"/>
          </w:tcPr>
          <w:p w14:paraId="18BC617F">
            <w:pPr>
              <w:pStyle w:val="6"/>
              <w:spacing w:before="133" w:line="219" w:lineRule="auto"/>
              <w:ind w:left="90" w:right="89" w:firstLine="4"/>
            </w:pPr>
            <w:r>
              <w:rPr>
                <w:spacing w:val="1"/>
              </w:rPr>
              <w:t>3.2</w:t>
            </w:r>
            <w:r>
              <w:rPr>
                <w:spacing w:val="60"/>
              </w:rPr>
              <w:t xml:space="preserve"> </w:t>
            </w:r>
            <w:r>
              <w:rPr>
                <w:spacing w:val="1"/>
              </w:rPr>
              <w:t>发生被主管部门通报或媒体曝光的严重违反依法执业行</w:t>
            </w:r>
            <w:r>
              <w:rPr>
                <w:spacing w:val="-12"/>
              </w:rPr>
              <w:t>为。</w:t>
            </w:r>
          </w:p>
        </w:tc>
        <w:tc>
          <w:tcPr>
            <w:tcW w:w="1051" w:type="dxa"/>
            <w:vAlign w:val="top"/>
          </w:tcPr>
          <w:p w14:paraId="225A5C06">
            <w:pPr>
              <w:spacing w:before="294" w:line="219" w:lineRule="auto"/>
              <w:ind w:left="238"/>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44699998">
            <w:pPr>
              <w:spacing w:before="294" w:line="219" w:lineRule="auto"/>
              <w:ind w:left="214"/>
              <w:rPr>
                <w:rFonts w:ascii="仿宋" w:hAnsi="仿宋" w:eastAsia="仿宋" w:cs="仿宋"/>
                <w:sz w:val="21"/>
                <w:szCs w:val="21"/>
              </w:rPr>
            </w:pPr>
            <w:r>
              <w:rPr>
                <w:rFonts w:ascii="仿宋" w:hAnsi="仿宋" w:eastAsia="仿宋" w:cs="仿宋"/>
                <w:spacing w:val="-8"/>
                <w:sz w:val="21"/>
                <w:szCs w:val="21"/>
              </w:rPr>
              <w:t>□不合格</w:t>
            </w:r>
          </w:p>
        </w:tc>
        <w:tc>
          <w:tcPr>
            <w:tcW w:w="1195" w:type="dxa"/>
            <w:vAlign w:val="top"/>
          </w:tcPr>
          <w:p w14:paraId="5E37C091">
            <w:pPr>
              <w:spacing w:before="294" w:line="219" w:lineRule="auto"/>
              <w:ind w:left="313"/>
              <w:rPr>
                <w:rFonts w:ascii="仿宋" w:hAnsi="仿宋" w:eastAsia="仿宋" w:cs="仿宋"/>
                <w:sz w:val="21"/>
                <w:szCs w:val="21"/>
              </w:rPr>
            </w:pPr>
            <w:r>
              <w:rPr>
                <w:rFonts w:ascii="仿宋" w:hAnsi="仿宋" w:eastAsia="仿宋" w:cs="仿宋"/>
                <w:spacing w:val="-7"/>
                <w:sz w:val="21"/>
                <w:szCs w:val="21"/>
              </w:rPr>
              <w:t>□合格</w:t>
            </w:r>
          </w:p>
        </w:tc>
        <w:tc>
          <w:tcPr>
            <w:tcW w:w="1449" w:type="dxa"/>
            <w:vAlign w:val="top"/>
          </w:tcPr>
          <w:p w14:paraId="57774850">
            <w:pPr>
              <w:spacing w:before="294" w:line="219" w:lineRule="auto"/>
              <w:ind w:left="332"/>
              <w:rPr>
                <w:rFonts w:ascii="仿宋" w:hAnsi="仿宋" w:eastAsia="仿宋" w:cs="仿宋"/>
                <w:sz w:val="21"/>
                <w:szCs w:val="21"/>
              </w:rPr>
            </w:pPr>
            <w:r>
              <w:rPr>
                <w:rFonts w:ascii="仿宋" w:hAnsi="仿宋" w:eastAsia="仿宋" w:cs="仿宋"/>
                <w:spacing w:val="-8"/>
                <w:sz w:val="21"/>
                <w:szCs w:val="21"/>
              </w:rPr>
              <w:t>□不合格</w:t>
            </w:r>
          </w:p>
        </w:tc>
      </w:tr>
      <w:tr w14:paraId="7621B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4391" w:type="dxa"/>
            <w:vMerge w:val="continue"/>
            <w:tcBorders>
              <w:top w:val="nil"/>
            </w:tcBorders>
            <w:vAlign w:val="top"/>
          </w:tcPr>
          <w:p w14:paraId="521E5BBA">
            <w:pPr>
              <w:rPr>
                <w:rFonts w:ascii="Arial"/>
                <w:sz w:val="21"/>
              </w:rPr>
            </w:pPr>
          </w:p>
        </w:tc>
        <w:tc>
          <w:tcPr>
            <w:tcW w:w="5677" w:type="dxa"/>
            <w:vAlign w:val="top"/>
          </w:tcPr>
          <w:p w14:paraId="58ED2DB5">
            <w:pPr>
              <w:pStyle w:val="6"/>
              <w:spacing w:before="304" w:line="195" w:lineRule="auto"/>
              <w:ind w:left="95"/>
            </w:pPr>
            <w:r>
              <w:rPr>
                <w:spacing w:val="-1"/>
              </w:rPr>
              <w:t>3.3 未按相关规定完成全院医师、护士的电子化证照注册。</w:t>
            </w:r>
          </w:p>
        </w:tc>
        <w:tc>
          <w:tcPr>
            <w:tcW w:w="1051" w:type="dxa"/>
            <w:vAlign w:val="top"/>
          </w:tcPr>
          <w:p w14:paraId="3D9E6509">
            <w:pPr>
              <w:spacing w:before="285" w:line="219" w:lineRule="auto"/>
              <w:ind w:left="238"/>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38404D5F">
            <w:pPr>
              <w:spacing w:before="285" w:line="219" w:lineRule="auto"/>
              <w:ind w:left="214"/>
              <w:rPr>
                <w:rFonts w:ascii="仿宋" w:hAnsi="仿宋" w:eastAsia="仿宋" w:cs="仿宋"/>
                <w:sz w:val="21"/>
                <w:szCs w:val="21"/>
              </w:rPr>
            </w:pPr>
            <w:r>
              <w:rPr>
                <w:rFonts w:ascii="仿宋" w:hAnsi="仿宋" w:eastAsia="仿宋" w:cs="仿宋"/>
                <w:spacing w:val="-8"/>
                <w:sz w:val="21"/>
                <w:szCs w:val="21"/>
              </w:rPr>
              <w:t>□不合格</w:t>
            </w:r>
          </w:p>
        </w:tc>
        <w:tc>
          <w:tcPr>
            <w:tcW w:w="1195" w:type="dxa"/>
            <w:vAlign w:val="top"/>
          </w:tcPr>
          <w:p w14:paraId="587CF4FE">
            <w:pPr>
              <w:spacing w:before="285" w:line="219" w:lineRule="auto"/>
              <w:ind w:left="313"/>
              <w:rPr>
                <w:rFonts w:ascii="仿宋" w:hAnsi="仿宋" w:eastAsia="仿宋" w:cs="仿宋"/>
                <w:sz w:val="21"/>
                <w:szCs w:val="21"/>
              </w:rPr>
            </w:pPr>
            <w:r>
              <w:rPr>
                <w:rFonts w:ascii="仿宋" w:hAnsi="仿宋" w:eastAsia="仿宋" w:cs="仿宋"/>
                <w:spacing w:val="-7"/>
                <w:sz w:val="21"/>
                <w:szCs w:val="21"/>
              </w:rPr>
              <w:t>□合格</w:t>
            </w:r>
          </w:p>
        </w:tc>
        <w:tc>
          <w:tcPr>
            <w:tcW w:w="1449" w:type="dxa"/>
            <w:vAlign w:val="top"/>
          </w:tcPr>
          <w:p w14:paraId="04089396">
            <w:pPr>
              <w:spacing w:before="285" w:line="219" w:lineRule="auto"/>
              <w:ind w:left="332"/>
              <w:rPr>
                <w:rFonts w:ascii="仿宋" w:hAnsi="仿宋" w:eastAsia="仿宋" w:cs="仿宋"/>
                <w:sz w:val="21"/>
                <w:szCs w:val="21"/>
              </w:rPr>
            </w:pPr>
            <w:r>
              <w:rPr>
                <w:rFonts w:ascii="仿宋" w:hAnsi="仿宋" w:eastAsia="仿宋" w:cs="仿宋"/>
                <w:spacing w:val="-8"/>
                <w:sz w:val="21"/>
                <w:szCs w:val="21"/>
              </w:rPr>
              <w:t>□不合格</w:t>
            </w:r>
          </w:p>
        </w:tc>
      </w:tr>
      <w:tr w14:paraId="0447F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4391" w:type="dxa"/>
            <w:vMerge w:val="restart"/>
            <w:tcBorders>
              <w:bottom w:val="nil"/>
            </w:tcBorders>
            <w:vAlign w:val="top"/>
          </w:tcPr>
          <w:p w14:paraId="048F0F30">
            <w:pPr>
              <w:pStyle w:val="6"/>
              <w:spacing w:before="202"/>
              <w:ind w:left="84" w:right="82" w:firstLine="44"/>
              <w:jc w:val="both"/>
            </w:pPr>
            <w:r>
              <w:rPr>
                <w:spacing w:val="8"/>
              </w:rPr>
              <w:t>（四）</w:t>
            </w:r>
            <w:r>
              <w:rPr>
                <w:spacing w:val="-35"/>
              </w:rPr>
              <w:t xml:space="preserve"> </w:t>
            </w:r>
            <w:r>
              <w:rPr>
                <w:spacing w:val="8"/>
              </w:rPr>
              <w:t>违反《中华人民共和国药品管理法》</w:t>
            </w:r>
            <w:r>
              <w:t xml:space="preserve"> </w:t>
            </w:r>
            <w:r>
              <w:rPr>
                <w:spacing w:val="-1"/>
              </w:rPr>
              <w:t>《医疗器械监督管理条例》</w:t>
            </w:r>
            <w:r>
              <w:rPr>
                <w:spacing w:val="-24"/>
              </w:rPr>
              <w:t xml:space="preserve"> </w:t>
            </w:r>
            <w:r>
              <w:rPr>
                <w:spacing w:val="-1"/>
              </w:rPr>
              <w:t>，违法违规采购或</w:t>
            </w:r>
            <w:r>
              <w:t>使用药品、设备、器械、耗材开展诊疗活动，造成严重后果；未经许可配置使用需要准入审</w:t>
            </w:r>
            <w:r>
              <w:rPr>
                <w:spacing w:val="-2"/>
              </w:rPr>
              <w:t>批的大型医用设备。</w:t>
            </w:r>
          </w:p>
        </w:tc>
        <w:tc>
          <w:tcPr>
            <w:tcW w:w="5677" w:type="dxa"/>
            <w:vAlign w:val="top"/>
          </w:tcPr>
          <w:p w14:paraId="312FA4A5">
            <w:pPr>
              <w:pStyle w:val="6"/>
              <w:spacing w:before="218" w:line="244" w:lineRule="auto"/>
              <w:ind w:left="82" w:right="85"/>
              <w:jc w:val="both"/>
            </w:pPr>
            <w:r>
              <w:rPr>
                <w:spacing w:val="2"/>
              </w:rPr>
              <w:t>4.1</w:t>
            </w:r>
            <w:r>
              <w:rPr>
                <w:spacing w:val="46"/>
                <w:w w:val="101"/>
              </w:rPr>
              <w:t xml:space="preserve"> </w:t>
            </w:r>
            <w:r>
              <w:rPr>
                <w:spacing w:val="2"/>
              </w:rPr>
              <w:t>违反《中华人民共和国药品管理法》《医疗器械监督管</w:t>
            </w:r>
            <w:r>
              <w:rPr>
                <w:spacing w:val="3"/>
              </w:rPr>
              <w:t>理条例》 ，</w:t>
            </w:r>
            <w:r>
              <w:rPr>
                <w:spacing w:val="57"/>
              </w:rPr>
              <w:t xml:space="preserve"> </w:t>
            </w:r>
            <w:r>
              <w:rPr>
                <w:spacing w:val="3"/>
              </w:rPr>
              <w:t>违法违规采购或使用药品、设备</w:t>
            </w:r>
            <w:r>
              <w:rPr>
                <w:spacing w:val="2"/>
              </w:rPr>
              <w:t>、器械、耗材</w:t>
            </w:r>
            <w:r>
              <w:rPr>
                <w:spacing w:val="-3"/>
              </w:rPr>
              <w:t>开展诊疗活动</w:t>
            </w:r>
            <w:r>
              <w:rPr>
                <w:spacing w:val="-19"/>
              </w:rPr>
              <w:t xml:space="preserve"> </w:t>
            </w:r>
            <w:r>
              <w:rPr>
                <w:spacing w:val="-3"/>
              </w:rPr>
              <w:t>，造成严重后果。</w:t>
            </w:r>
          </w:p>
        </w:tc>
        <w:tc>
          <w:tcPr>
            <w:tcW w:w="1051" w:type="dxa"/>
            <w:vAlign w:val="top"/>
          </w:tcPr>
          <w:p w14:paraId="17C5749A">
            <w:pPr>
              <w:spacing w:line="310" w:lineRule="auto"/>
              <w:rPr>
                <w:rFonts w:ascii="Arial"/>
                <w:sz w:val="21"/>
              </w:rPr>
            </w:pPr>
          </w:p>
          <w:p w14:paraId="3F241FF6">
            <w:pPr>
              <w:spacing w:line="311" w:lineRule="auto"/>
              <w:rPr>
                <w:rFonts w:ascii="Arial"/>
                <w:sz w:val="21"/>
              </w:rPr>
            </w:pPr>
          </w:p>
          <w:p w14:paraId="5F6BF16E">
            <w:pPr>
              <w:spacing w:before="68" w:line="219" w:lineRule="auto"/>
              <w:ind w:left="238"/>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459B6429">
            <w:pPr>
              <w:spacing w:line="310" w:lineRule="auto"/>
              <w:rPr>
                <w:rFonts w:ascii="Arial"/>
                <w:sz w:val="21"/>
              </w:rPr>
            </w:pPr>
          </w:p>
          <w:p w14:paraId="0B30E20A">
            <w:pPr>
              <w:spacing w:line="311" w:lineRule="auto"/>
              <w:rPr>
                <w:rFonts w:ascii="Arial"/>
                <w:sz w:val="21"/>
              </w:rPr>
            </w:pPr>
          </w:p>
          <w:p w14:paraId="7B9A219B">
            <w:pPr>
              <w:spacing w:before="68" w:line="219" w:lineRule="auto"/>
              <w:ind w:left="214"/>
              <w:rPr>
                <w:rFonts w:ascii="仿宋" w:hAnsi="仿宋" w:eastAsia="仿宋" w:cs="仿宋"/>
                <w:sz w:val="21"/>
                <w:szCs w:val="21"/>
              </w:rPr>
            </w:pPr>
            <w:r>
              <w:rPr>
                <w:rFonts w:ascii="仿宋" w:hAnsi="仿宋" w:eastAsia="仿宋" w:cs="仿宋"/>
                <w:spacing w:val="-8"/>
                <w:sz w:val="21"/>
                <w:szCs w:val="21"/>
              </w:rPr>
              <w:t>□不合格</w:t>
            </w:r>
          </w:p>
        </w:tc>
        <w:tc>
          <w:tcPr>
            <w:tcW w:w="1195" w:type="dxa"/>
            <w:vAlign w:val="top"/>
          </w:tcPr>
          <w:p w14:paraId="266C01C9">
            <w:pPr>
              <w:spacing w:line="310" w:lineRule="auto"/>
              <w:rPr>
                <w:rFonts w:ascii="Arial"/>
                <w:sz w:val="21"/>
              </w:rPr>
            </w:pPr>
          </w:p>
          <w:p w14:paraId="5FAC8DBF">
            <w:pPr>
              <w:spacing w:line="311" w:lineRule="auto"/>
              <w:rPr>
                <w:rFonts w:ascii="Arial"/>
                <w:sz w:val="21"/>
              </w:rPr>
            </w:pPr>
          </w:p>
          <w:p w14:paraId="5127BB0F">
            <w:pPr>
              <w:spacing w:before="68" w:line="219" w:lineRule="auto"/>
              <w:ind w:left="313"/>
              <w:rPr>
                <w:rFonts w:ascii="仿宋" w:hAnsi="仿宋" w:eastAsia="仿宋" w:cs="仿宋"/>
                <w:sz w:val="21"/>
                <w:szCs w:val="21"/>
              </w:rPr>
            </w:pPr>
            <w:r>
              <w:rPr>
                <w:rFonts w:ascii="仿宋" w:hAnsi="仿宋" w:eastAsia="仿宋" w:cs="仿宋"/>
                <w:spacing w:val="-7"/>
                <w:sz w:val="21"/>
                <w:szCs w:val="21"/>
              </w:rPr>
              <w:t>□合格</w:t>
            </w:r>
          </w:p>
        </w:tc>
        <w:tc>
          <w:tcPr>
            <w:tcW w:w="1449" w:type="dxa"/>
            <w:vAlign w:val="top"/>
          </w:tcPr>
          <w:p w14:paraId="5F06B858">
            <w:pPr>
              <w:spacing w:line="310" w:lineRule="auto"/>
              <w:rPr>
                <w:rFonts w:ascii="Arial"/>
                <w:sz w:val="21"/>
              </w:rPr>
            </w:pPr>
          </w:p>
          <w:p w14:paraId="6A67EB2B">
            <w:pPr>
              <w:spacing w:line="311" w:lineRule="auto"/>
              <w:rPr>
                <w:rFonts w:ascii="Arial"/>
                <w:sz w:val="21"/>
              </w:rPr>
            </w:pPr>
          </w:p>
          <w:p w14:paraId="1DABB86D">
            <w:pPr>
              <w:spacing w:before="68" w:line="219" w:lineRule="auto"/>
              <w:ind w:left="332"/>
              <w:rPr>
                <w:rFonts w:ascii="仿宋" w:hAnsi="仿宋" w:eastAsia="仿宋" w:cs="仿宋"/>
                <w:sz w:val="21"/>
                <w:szCs w:val="21"/>
              </w:rPr>
            </w:pPr>
            <w:r>
              <w:rPr>
                <w:rFonts w:ascii="仿宋" w:hAnsi="仿宋" w:eastAsia="仿宋" w:cs="仿宋"/>
                <w:spacing w:val="-8"/>
                <w:sz w:val="21"/>
                <w:szCs w:val="21"/>
              </w:rPr>
              <w:t>□不合格</w:t>
            </w:r>
          </w:p>
        </w:tc>
      </w:tr>
      <w:tr w14:paraId="5ED83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4391" w:type="dxa"/>
            <w:vMerge w:val="continue"/>
            <w:tcBorders>
              <w:top w:val="nil"/>
            </w:tcBorders>
            <w:vAlign w:val="top"/>
          </w:tcPr>
          <w:p w14:paraId="26DC7FDA">
            <w:pPr>
              <w:rPr>
                <w:rFonts w:ascii="Arial"/>
                <w:sz w:val="21"/>
              </w:rPr>
            </w:pPr>
          </w:p>
        </w:tc>
        <w:tc>
          <w:tcPr>
            <w:tcW w:w="5677" w:type="dxa"/>
            <w:vAlign w:val="top"/>
          </w:tcPr>
          <w:p w14:paraId="50D68673">
            <w:pPr>
              <w:pStyle w:val="6"/>
              <w:spacing w:before="255" w:line="194" w:lineRule="auto"/>
              <w:ind w:left="82"/>
            </w:pPr>
            <w:r>
              <w:t>4.2 未经许可配置使用需要准入审批的大型医用设备。</w:t>
            </w:r>
          </w:p>
        </w:tc>
        <w:tc>
          <w:tcPr>
            <w:tcW w:w="1051" w:type="dxa"/>
            <w:vAlign w:val="top"/>
          </w:tcPr>
          <w:p w14:paraId="506F2F08">
            <w:pPr>
              <w:spacing w:before="235" w:line="219" w:lineRule="auto"/>
              <w:ind w:left="238"/>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284B649A">
            <w:pPr>
              <w:spacing w:before="235" w:line="219" w:lineRule="auto"/>
              <w:ind w:left="214"/>
              <w:rPr>
                <w:rFonts w:ascii="仿宋" w:hAnsi="仿宋" w:eastAsia="仿宋" w:cs="仿宋"/>
                <w:sz w:val="21"/>
                <w:szCs w:val="21"/>
              </w:rPr>
            </w:pPr>
            <w:r>
              <w:rPr>
                <w:rFonts w:ascii="仿宋" w:hAnsi="仿宋" w:eastAsia="仿宋" w:cs="仿宋"/>
                <w:spacing w:val="-8"/>
                <w:sz w:val="21"/>
                <w:szCs w:val="21"/>
              </w:rPr>
              <w:t>□不合格</w:t>
            </w:r>
          </w:p>
        </w:tc>
        <w:tc>
          <w:tcPr>
            <w:tcW w:w="1195" w:type="dxa"/>
            <w:vAlign w:val="top"/>
          </w:tcPr>
          <w:p w14:paraId="2A76E64B">
            <w:pPr>
              <w:spacing w:before="235" w:line="219" w:lineRule="auto"/>
              <w:ind w:left="313"/>
              <w:rPr>
                <w:rFonts w:ascii="仿宋" w:hAnsi="仿宋" w:eastAsia="仿宋" w:cs="仿宋"/>
                <w:sz w:val="21"/>
                <w:szCs w:val="21"/>
              </w:rPr>
            </w:pPr>
            <w:r>
              <w:rPr>
                <w:rFonts w:ascii="仿宋" w:hAnsi="仿宋" w:eastAsia="仿宋" w:cs="仿宋"/>
                <w:spacing w:val="-7"/>
                <w:sz w:val="21"/>
                <w:szCs w:val="21"/>
              </w:rPr>
              <w:t>□合格</w:t>
            </w:r>
          </w:p>
        </w:tc>
        <w:tc>
          <w:tcPr>
            <w:tcW w:w="1449" w:type="dxa"/>
            <w:vAlign w:val="top"/>
          </w:tcPr>
          <w:p w14:paraId="7EBE15A3">
            <w:pPr>
              <w:spacing w:before="235" w:line="219" w:lineRule="auto"/>
              <w:ind w:left="332"/>
              <w:rPr>
                <w:rFonts w:ascii="仿宋" w:hAnsi="仿宋" w:eastAsia="仿宋" w:cs="仿宋"/>
                <w:sz w:val="21"/>
                <w:szCs w:val="21"/>
              </w:rPr>
            </w:pPr>
            <w:r>
              <w:rPr>
                <w:rFonts w:ascii="仿宋" w:hAnsi="仿宋" w:eastAsia="仿宋" w:cs="仿宋"/>
                <w:spacing w:val="-8"/>
                <w:sz w:val="21"/>
                <w:szCs w:val="21"/>
              </w:rPr>
              <w:t>□不合格</w:t>
            </w:r>
          </w:p>
        </w:tc>
      </w:tr>
      <w:tr w14:paraId="19F4F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4391" w:type="dxa"/>
            <w:vMerge w:val="restart"/>
            <w:tcBorders>
              <w:bottom w:val="nil"/>
            </w:tcBorders>
            <w:vAlign w:val="top"/>
          </w:tcPr>
          <w:p w14:paraId="3F1D45C8">
            <w:pPr>
              <w:spacing w:line="311" w:lineRule="auto"/>
              <w:rPr>
                <w:rFonts w:ascii="Arial"/>
                <w:sz w:val="21"/>
              </w:rPr>
            </w:pPr>
          </w:p>
          <w:p w14:paraId="4727F775">
            <w:pPr>
              <w:pStyle w:val="6"/>
              <w:spacing w:before="91" w:line="247" w:lineRule="auto"/>
              <w:ind w:left="98" w:right="84" w:firstLine="22"/>
              <w:jc w:val="both"/>
            </w:pPr>
            <w:r>
              <w:rPr>
                <w:spacing w:val="-3"/>
              </w:rPr>
              <w:t>（五）违反《中华人民共和国母婴保健法》</w:t>
            </w:r>
            <w:r>
              <w:rPr>
                <w:spacing w:val="-24"/>
              </w:rPr>
              <w:t xml:space="preserve"> </w:t>
            </w:r>
            <w:r>
              <w:rPr>
                <w:spacing w:val="-3"/>
              </w:rPr>
              <w:t>，</w:t>
            </w:r>
            <w:r>
              <w:t>未取得母婴保健技术服务执业许可证开展相关</w:t>
            </w:r>
            <w:r>
              <w:rPr>
                <w:spacing w:val="-1"/>
              </w:rPr>
              <w:t>母婴保健技术。</w:t>
            </w:r>
          </w:p>
        </w:tc>
        <w:tc>
          <w:tcPr>
            <w:tcW w:w="5677" w:type="dxa"/>
            <w:vAlign w:val="top"/>
          </w:tcPr>
          <w:p w14:paraId="36D48B5D">
            <w:pPr>
              <w:pStyle w:val="6"/>
              <w:spacing w:before="157" w:line="227" w:lineRule="auto"/>
              <w:ind w:left="85" w:right="85" w:firstLine="17"/>
            </w:pPr>
            <w:r>
              <w:t>5.1</w:t>
            </w:r>
            <w:r>
              <w:rPr>
                <w:spacing w:val="47"/>
              </w:rPr>
              <w:t xml:space="preserve"> </w:t>
            </w:r>
            <w:r>
              <w:t>违反《中华人民共和国母婴保健法》</w:t>
            </w:r>
            <w:r>
              <w:rPr>
                <w:spacing w:val="-21"/>
              </w:rPr>
              <w:t xml:space="preserve"> </w:t>
            </w:r>
            <w:r>
              <w:t>，未</w:t>
            </w:r>
            <w:r>
              <w:rPr>
                <w:spacing w:val="-1"/>
              </w:rPr>
              <w:t>取得母婴保健</w:t>
            </w:r>
            <w:r>
              <w:t>技术服务执业许可证开展相关母婴保健技术。</w:t>
            </w:r>
          </w:p>
        </w:tc>
        <w:tc>
          <w:tcPr>
            <w:tcW w:w="1051" w:type="dxa"/>
            <w:vAlign w:val="top"/>
          </w:tcPr>
          <w:p w14:paraId="1777126B">
            <w:pPr>
              <w:spacing w:line="249" w:lineRule="auto"/>
              <w:rPr>
                <w:rFonts w:ascii="Arial"/>
                <w:sz w:val="21"/>
              </w:rPr>
            </w:pPr>
          </w:p>
          <w:p w14:paraId="2A43D25C">
            <w:pPr>
              <w:spacing w:before="68" w:line="219" w:lineRule="auto"/>
              <w:ind w:left="238"/>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5E3D9F20">
            <w:pPr>
              <w:spacing w:line="249" w:lineRule="auto"/>
              <w:rPr>
                <w:rFonts w:ascii="Arial"/>
                <w:sz w:val="21"/>
              </w:rPr>
            </w:pPr>
          </w:p>
          <w:p w14:paraId="66B8A1E2">
            <w:pPr>
              <w:spacing w:before="68" w:line="219" w:lineRule="auto"/>
              <w:ind w:left="214"/>
              <w:rPr>
                <w:rFonts w:ascii="仿宋" w:hAnsi="仿宋" w:eastAsia="仿宋" w:cs="仿宋"/>
                <w:sz w:val="21"/>
                <w:szCs w:val="21"/>
              </w:rPr>
            </w:pPr>
            <w:r>
              <w:rPr>
                <w:rFonts w:ascii="仿宋" w:hAnsi="仿宋" w:eastAsia="仿宋" w:cs="仿宋"/>
                <w:spacing w:val="-8"/>
                <w:sz w:val="21"/>
                <w:szCs w:val="21"/>
              </w:rPr>
              <w:t>□不合格</w:t>
            </w:r>
          </w:p>
        </w:tc>
        <w:tc>
          <w:tcPr>
            <w:tcW w:w="1195" w:type="dxa"/>
            <w:vAlign w:val="top"/>
          </w:tcPr>
          <w:p w14:paraId="1A4FD718">
            <w:pPr>
              <w:spacing w:line="249" w:lineRule="auto"/>
              <w:rPr>
                <w:rFonts w:ascii="Arial"/>
                <w:sz w:val="21"/>
              </w:rPr>
            </w:pPr>
          </w:p>
          <w:p w14:paraId="448742BF">
            <w:pPr>
              <w:spacing w:before="68" w:line="219" w:lineRule="auto"/>
              <w:ind w:left="313"/>
              <w:rPr>
                <w:rFonts w:ascii="仿宋" w:hAnsi="仿宋" w:eastAsia="仿宋" w:cs="仿宋"/>
                <w:sz w:val="21"/>
                <w:szCs w:val="21"/>
              </w:rPr>
            </w:pPr>
            <w:r>
              <w:rPr>
                <w:rFonts w:ascii="仿宋" w:hAnsi="仿宋" w:eastAsia="仿宋" w:cs="仿宋"/>
                <w:spacing w:val="-7"/>
                <w:sz w:val="21"/>
                <w:szCs w:val="21"/>
              </w:rPr>
              <w:t>□合格</w:t>
            </w:r>
          </w:p>
        </w:tc>
        <w:tc>
          <w:tcPr>
            <w:tcW w:w="1449" w:type="dxa"/>
            <w:vAlign w:val="top"/>
          </w:tcPr>
          <w:p w14:paraId="670EF927">
            <w:pPr>
              <w:spacing w:line="249" w:lineRule="auto"/>
              <w:rPr>
                <w:rFonts w:ascii="Arial"/>
                <w:sz w:val="21"/>
              </w:rPr>
            </w:pPr>
          </w:p>
          <w:p w14:paraId="032F1CCC">
            <w:pPr>
              <w:spacing w:before="68" w:line="219" w:lineRule="auto"/>
              <w:ind w:left="332"/>
              <w:rPr>
                <w:rFonts w:ascii="仿宋" w:hAnsi="仿宋" w:eastAsia="仿宋" w:cs="仿宋"/>
                <w:sz w:val="21"/>
                <w:szCs w:val="21"/>
              </w:rPr>
            </w:pPr>
            <w:r>
              <w:rPr>
                <w:rFonts w:ascii="仿宋" w:hAnsi="仿宋" w:eastAsia="仿宋" w:cs="仿宋"/>
                <w:spacing w:val="-8"/>
                <w:sz w:val="21"/>
                <w:szCs w:val="21"/>
              </w:rPr>
              <w:t>□不合格</w:t>
            </w:r>
          </w:p>
        </w:tc>
      </w:tr>
      <w:tr w14:paraId="3E5E6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4391" w:type="dxa"/>
            <w:vMerge w:val="continue"/>
            <w:tcBorders>
              <w:top w:val="nil"/>
            </w:tcBorders>
            <w:vAlign w:val="top"/>
          </w:tcPr>
          <w:p w14:paraId="3D4736C7">
            <w:pPr>
              <w:rPr>
                <w:rFonts w:ascii="Arial"/>
                <w:sz w:val="21"/>
              </w:rPr>
            </w:pPr>
          </w:p>
        </w:tc>
        <w:tc>
          <w:tcPr>
            <w:tcW w:w="5677" w:type="dxa"/>
            <w:vAlign w:val="top"/>
          </w:tcPr>
          <w:p w14:paraId="58D73FBB">
            <w:pPr>
              <w:pStyle w:val="6"/>
              <w:spacing w:before="160" w:line="226" w:lineRule="auto"/>
              <w:ind w:left="95" w:right="85" w:firstLine="5"/>
            </w:pPr>
            <w:r>
              <w:rPr>
                <w:spacing w:val="-1"/>
              </w:rPr>
              <w:t>5.2  医疗机构在开展母婴保健技术服务过程中</w:t>
            </w:r>
            <w:r>
              <w:rPr>
                <w:spacing w:val="-11"/>
              </w:rPr>
              <w:t xml:space="preserve"> </w:t>
            </w:r>
            <w:r>
              <w:rPr>
                <w:spacing w:val="-1"/>
              </w:rPr>
              <w:t>，被卫生行政</w:t>
            </w:r>
            <w:r>
              <w:rPr>
                <w:spacing w:val="-2"/>
              </w:rPr>
              <w:t>主管部门公开处罚通报。</w:t>
            </w:r>
          </w:p>
        </w:tc>
        <w:tc>
          <w:tcPr>
            <w:tcW w:w="1051" w:type="dxa"/>
            <w:vAlign w:val="top"/>
          </w:tcPr>
          <w:p w14:paraId="7FE1CF8D">
            <w:pPr>
              <w:spacing w:line="250" w:lineRule="auto"/>
              <w:rPr>
                <w:rFonts w:ascii="Arial"/>
                <w:sz w:val="21"/>
              </w:rPr>
            </w:pPr>
          </w:p>
          <w:p w14:paraId="754A12B4">
            <w:pPr>
              <w:spacing w:before="68" w:line="219" w:lineRule="auto"/>
              <w:ind w:left="238"/>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62FA447A">
            <w:pPr>
              <w:spacing w:line="250" w:lineRule="auto"/>
              <w:rPr>
                <w:rFonts w:ascii="Arial"/>
                <w:sz w:val="21"/>
              </w:rPr>
            </w:pPr>
          </w:p>
          <w:p w14:paraId="1A6C3C41">
            <w:pPr>
              <w:spacing w:before="68" w:line="219" w:lineRule="auto"/>
              <w:ind w:left="214"/>
              <w:rPr>
                <w:rFonts w:ascii="仿宋" w:hAnsi="仿宋" w:eastAsia="仿宋" w:cs="仿宋"/>
                <w:sz w:val="21"/>
                <w:szCs w:val="21"/>
              </w:rPr>
            </w:pPr>
            <w:r>
              <w:rPr>
                <w:rFonts w:ascii="仿宋" w:hAnsi="仿宋" w:eastAsia="仿宋" w:cs="仿宋"/>
                <w:spacing w:val="-8"/>
                <w:sz w:val="21"/>
                <w:szCs w:val="21"/>
              </w:rPr>
              <w:t>□不合格</w:t>
            </w:r>
          </w:p>
        </w:tc>
        <w:tc>
          <w:tcPr>
            <w:tcW w:w="1195" w:type="dxa"/>
            <w:vAlign w:val="top"/>
          </w:tcPr>
          <w:p w14:paraId="21C77BBF">
            <w:pPr>
              <w:spacing w:line="250" w:lineRule="auto"/>
              <w:rPr>
                <w:rFonts w:ascii="Arial"/>
                <w:sz w:val="21"/>
              </w:rPr>
            </w:pPr>
          </w:p>
          <w:p w14:paraId="5E65FCB7">
            <w:pPr>
              <w:spacing w:before="68" w:line="219" w:lineRule="auto"/>
              <w:ind w:left="313"/>
              <w:rPr>
                <w:rFonts w:ascii="仿宋" w:hAnsi="仿宋" w:eastAsia="仿宋" w:cs="仿宋"/>
                <w:sz w:val="21"/>
                <w:szCs w:val="21"/>
              </w:rPr>
            </w:pPr>
            <w:r>
              <w:rPr>
                <w:rFonts w:ascii="仿宋" w:hAnsi="仿宋" w:eastAsia="仿宋" w:cs="仿宋"/>
                <w:spacing w:val="-7"/>
                <w:sz w:val="21"/>
                <w:szCs w:val="21"/>
              </w:rPr>
              <w:t>□合格</w:t>
            </w:r>
          </w:p>
        </w:tc>
        <w:tc>
          <w:tcPr>
            <w:tcW w:w="1449" w:type="dxa"/>
            <w:vAlign w:val="top"/>
          </w:tcPr>
          <w:p w14:paraId="31077414">
            <w:pPr>
              <w:spacing w:line="250" w:lineRule="auto"/>
              <w:rPr>
                <w:rFonts w:ascii="Arial"/>
                <w:sz w:val="21"/>
              </w:rPr>
            </w:pPr>
          </w:p>
          <w:p w14:paraId="19679CE0">
            <w:pPr>
              <w:spacing w:before="68" w:line="219" w:lineRule="auto"/>
              <w:ind w:left="332"/>
              <w:rPr>
                <w:rFonts w:ascii="仿宋" w:hAnsi="仿宋" w:eastAsia="仿宋" w:cs="仿宋"/>
                <w:sz w:val="21"/>
                <w:szCs w:val="21"/>
              </w:rPr>
            </w:pPr>
            <w:r>
              <w:rPr>
                <w:rFonts w:ascii="仿宋" w:hAnsi="仿宋" w:eastAsia="仿宋" w:cs="仿宋"/>
                <w:spacing w:val="-8"/>
                <w:sz w:val="21"/>
                <w:szCs w:val="21"/>
              </w:rPr>
              <w:t>□不合格</w:t>
            </w:r>
          </w:p>
        </w:tc>
      </w:tr>
      <w:tr w14:paraId="13EDC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4391" w:type="dxa"/>
            <w:vAlign w:val="top"/>
          </w:tcPr>
          <w:p w14:paraId="4C989F4D">
            <w:pPr>
              <w:pStyle w:val="6"/>
              <w:spacing w:before="123" w:line="224" w:lineRule="auto"/>
              <w:ind w:left="100" w:right="84" w:firstLine="21"/>
              <w:jc w:val="both"/>
            </w:pPr>
            <w:r>
              <w:rPr>
                <w:spacing w:val="-3"/>
              </w:rPr>
              <w:t>（六）违反《人体器官移植条例》</w:t>
            </w:r>
            <w:r>
              <w:rPr>
                <w:spacing w:val="-24"/>
              </w:rPr>
              <w:t xml:space="preserve"> </w:t>
            </w:r>
            <w:r>
              <w:rPr>
                <w:spacing w:val="-3"/>
              </w:rPr>
              <w:t>，买卖人体</w:t>
            </w:r>
            <w:r>
              <w:rPr>
                <w:spacing w:val="8"/>
              </w:rPr>
              <w:t>器官或者从事与买卖人体器官有关的活动</w:t>
            </w:r>
            <w:r>
              <w:rPr>
                <w:spacing w:val="-5"/>
              </w:rPr>
              <w:t xml:space="preserve"> </w:t>
            </w:r>
            <w:r>
              <w:rPr>
                <w:spacing w:val="8"/>
              </w:rPr>
              <w:t>，</w:t>
            </w:r>
            <w:r>
              <w:rPr>
                <w:spacing w:val="-1"/>
              </w:rPr>
              <w:t>未经许可开展人体器官获取与移植技术。</w:t>
            </w:r>
          </w:p>
        </w:tc>
        <w:tc>
          <w:tcPr>
            <w:tcW w:w="5677" w:type="dxa"/>
            <w:vAlign w:val="top"/>
          </w:tcPr>
          <w:p w14:paraId="71B5820F">
            <w:pPr>
              <w:pStyle w:val="6"/>
              <w:spacing w:before="305" w:line="249" w:lineRule="auto"/>
              <w:ind w:left="86" w:right="85" w:firstLine="16"/>
            </w:pPr>
            <w:r>
              <w:rPr>
                <w:spacing w:val="1"/>
              </w:rPr>
              <w:t>6.1</w:t>
            </w:r>
            <w:r>
              <w:rPr>
                <w:spacing w:val="56"/>
              </w:rPr>
              <w:t xml:space="preserve"> </w:t>
            </w:r>
            <w:r>
              <w:rPr>
                <w:spacing w:val="1"/>
              </w:rPr>
              <w:t>开展人体器官获取与移植技术的医疗机构未获批器官移</w:t>
            </w:r>
            <w:r>
              <w:rPr>
                <w:spacing w:val="-2"/>
              </w:rPr>
              <w:t>植诊疗科目</w:t>
            </w:r>
            <w:r>
              <w:rPr>
                <w:spacing w:val="-18"/>
              </w:rPr>
              <w:t xml:space="preserve"> </w:t>
            </w:r>
            <w:r>
              <w:rPr>
                <w:spacing w:val="-2"/>
              </w:rPr>
              <w:t>；器官移植的医师不具备相应的资质。</w:t>
            </w:r>
          </w:p>
        </w:tc>
        <w:tc>
          <w:tcPr>
            <w:tcW w:w="1051" w:type="dxa"/>
            <w:vAlign w:val="top"/>
          </w:tcPr>
          <w:p w14:paraId="2CEB46BF">
            <w:pPr>
              <w:spacing w:line="264" w:lineRule="auto"/>
              <w:rPr>
                <w:rFonts w:ascii="Arial"/>
                <w:sz w:val="21"/>
              </w:rPr>
            </w:pPr>
          </w:p>
          <w:p w14:paraId="79529F2C">
            <w:pPr>
              <w:spacing w:line="265" w:lineRule="auto"/>
              <w:rPr>
                <w:rFonts w:ascii="Arial"/>
                <w:sz w:val="21"/>
              </w:rPr>
            </w:pPr>
          </w:p>
          <w:p w14:paraId="03152AB3">
            <w:pPr>
              <w:spacing w:before="69" w:line="219" w:lineRule="auto"/>
              <w:ind w:left="238"/>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41507BE0">
            <w:pPr>
              <w:spacing w:line="264" w:lineRule="auto"/>
              <w:rPr>
                <w:rFonts w:ascii="Arial"/>
                <w:sz w:val="21"/>
              </w:rPr>
            </w:pPr>
          </w:p>
          <w:p w14:paraId="3DFA7F83">
            <w:pPr>
              <w:spacing w:line="265" w:lineRule="auto"/>
              <w:rPr>
                <w:rFonts w:ascii="Arial"/>
                <w:sz w:val="21"/>
              </w:rPr>
            </w:pPr>
          </w:p>
          <w:p w14:paraId="512B241F">
            <w:pPr>
              <w:spacing w:before="69" w:line="219" w:lineRule="auto"/>
              <w:ind w:left="214"/>
              <w:rPr>
                <w:rFonts w:ascii="仿宋" w:hAnsi="仿宋" w:eastAsia="仿宋" w:cs="仿宋"/>
                <w:sz w:val="21"/>
                <w:szCs w:val="21"/>
              </w:rPr>
            </w:pPr>
            <w:r>
              <w:rPr>
                <w:rFonts w:ascii="仿宋" w:hAnsi="仿宋" w:eastAsia="仿宋" w:cs="仿宋"/>
                <w:spacing w:val="-8"/>
                <w:sz w:val="21"/>
                <w:szCs w:val="21"/>
              </w:rPr>
              <w:t>□不合格</w:t>
            </w:r>
          </w:p>
        </w:tc>
        <w:tc>
          <w:tcPr>
            <w:tcW w:w="1195" w:type="dxa"/>
            <w:vAlign w:val="top"/>
          </w:tcPr>
          <w:p w14:paraId="405498F8">
            <w:pPr>
              <w:spacing w:line="264" w:lineRule="auto"/>
              <w:rPr>
                <w:rFonts w:ascii="Arial"/>
                <w:sz w:val="21"/>
              </w:rPr>
            </w:pPr>
          </w:p>
          <w:p w14:paraId="2B796987">
            <w:pPr>
              <w:spacing w:line="265" w:lineRule="auto"/>
              <w:rPr>
                <w:rFonts w:ascii="Arial"/>
                <w:sz w:val="21"/>
              </w:rPr>
            </w:pPr>
          </w:p>
          <w:p w14:paraId="08F52039">
            <w:pPr>
              <w:spacing w:before="69" w:line="219" w:lineRule="auto"/>
              <w:ind w:left="313"/>
              <w:rPr>
                <w:rFonts w:ascii="仿宋" w:hAnsi="仿宋" w:eastAsia="仿宋" w:cs="仿宋"/>
                <w:sz w:val="21"/>
                <w:szCs w:val="21"/>
              </w:rPr>
            </w:pPr>
            <w:r>
              <w:rPr>
                <w:rFonts w:ascii="仿宋" w:hAnsi="仿宋" w:eastAsia="仿宋" w:cs="仿宋"/>
                <w:spacing w:val="-7"/>
                <w:sz w:val="21"/>
                <w:szCs w:val="21"/>
              </w:rPr>
              <w:t>□合格</w:t>
            </w:r>
          </w:p>
        </w:tc>
        <w:tc>
          <w:tcPr>
            <w:tcW w:w="1449" w:type="dxa"/>
            <w:vAlign w:val="top"/>
          </w:tcPr>
          <w:p w14:paraId="082E8DFE">
            <w:pPr>
              <w:spacing w:line="264" w:lineRule="auto"/>
              <w:rPr>
                <w:rFonts w:ascii="Arial"/>
                <w:sz w:val="21"/>
              </w:rPr>
            </w:pPr>
          </w:p>
          <w:p w14:paraId="40C99F92">
            <w:pPr>
              <w:spacing w:line="265" w:lineRule="auto"/>
              <w:rPr>
                <w:rFonts w:ascii="Arial"/>
                <w:sz w:val="21"/>
              </w:rPr>
            </w:pPr>
          </w:p>
          <w:p w14:paraId="4E8221E9">
            <w:pPr>
              <w:spacing w:before="69" w:line="219" w:lineRule="auto"/>
              <w:ind w:left="332"/>
              <w:rPr>
                <w:rFonts w:ascii="仿宋" w:hAnsi="仿宋" w:eastAsia="仿宋" w:cs="仿宋"/>
                <w:sz w:val="21"/>
                <w:szCs w:val="21"/>
              </w:rPr>
            </w:pPr>
            <w:r>
              <w:rPr>
                <w:rFonts w:ascii="仿宋" w:hAnsi="仿宋" w:eastAsia="仿宋" w:cs="仿宋"/>
                <w:spacing w:val="-8"/>
                <w:sz w:val="21"/>
                <w:szCs w:val="21"/>
              </w:rPr>
              <w:t>□不合格</w:t>
            </w:r>
          </w:p>
        </w:tc>
      </w:tr>
    </w:tbl>
    <w:p w14:paraId="19C32064">
      <w:pPr>
        <w:rPr>
          <w:rFonts w:ascii="Arial"/>
          <w:sz w:val="21"/>
        </w:rPr>
      </w:pPr>
    </w:p>
    <w:p w14:paraId="0C641445">
      <w:pPr>
        <w:rPr>
          <w:rFonts w:ascii="Arial" w:hAnsi="Arial" w:eastAsia="Arial" w:cs="Arial"/>
          <w:sz w:val="21"/>
          <w:szCs w:val="21"/>
        </w:rPr>
        <w:sectPr>
          <w:footerReference r:id="rId7" w:type="default"/>
          <w:pgSz w:w="16839" w:h="11907"/>
          <w:pgMar w:top="1010" w:right="955" w:bottom="1666" w:left="902" w:header="0" w:footer="1302" w:gutter="0"/>
          <w:cols w:space="720" w:num="1"/>
        </w:sectPr>
      </w:pPr>
    </w:p>
    <w:tbl>
      <w:tblPr>
        <w:tblStyle w:val="5"/>
        <w:tblW w:w="14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91"/>
        <w:gridCol w:w="5677"/>
        <w:gridCol w:w="1051"/>
        <w:gridCol w:w="1212"/>
        <w:gridCol w:w="1197"/>
        <w:gridCol w:w="1447"/>
      </w:tblGrid>
      <w:tr w14:paraId="56DCC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4391" w:type="dxa"/>
            <w:vAlign w:val="top"/>
          </w:tcPr>
          <w:p w14:paraId="3E738072">
            <w:pPr>
              <w:spacing w:before="263" w:line="220" w:lineRule="auto"/>
              <w:ind w:left="1364"/>
              <w:rPr>
                <w:rFonts w:ascii="黑体" w:hAnsi="黑体" w:eastAsia="黑体" w:cs="黑体"/>
                <w:sz w:val="28"/>
                <w:szCs w:val="28"/>
              </w:rPr>
            </w:pPr>
            <w:r>
              <w:rPr>
                <w:rFonts w:ascii="黑体" w:hAnsi="黑体" w:eastAsia="黑体" w:cs="黑体"/>
                <w:spacing w:val="-2"/>
                <w:sz w:val="28"/>
                <w:szCs w:val="28"/>
              </w:rPr>
              <w:t>前置要求条款</w:t>
            </w:r>
          </w:p>
        </w:tc>
        <w:tc>
          <w:tcPr>
            <w:tcW w:w="5677" w:type="dxa"/>
            <w:vAlign w:val="top"/>
          </w:tcPr>
          <w:p w14:paraId="21D81B35">
            <w:pPr>
              <w:spacing w:before="263" w:line="219" w:lineRule="auto"/>
              <w:ind w:left="2004"/>
              <w:rPr>
                <w:rFonts w:ascii="黑体" w:hAnsi="黑体" w:eastAsia="黑体" w:cs="黑体"/>
                <w:sz w:val="28"/>
                <w:szCs w:val="28"/>
              </w:rPr>
            </w:pPr>
            <w:r>
              <w:rPr>
                <w:rFonts w:ascii="黑体" w:hAnsi="黑体" w:eastAsia="黑体" w:cs="黑体"/>
                <w:spacing w:val="-2"/>
                <w:sz w:val="28"/>
                <w:szCs w:val="28"/>
              </w:rPr>
              <w:t>前置要求细则</w:t>
            </w:r>
          </w:p>
        </w:tc>
        <w:tc>
          <w:tcPr>
            <w:tcW w:w="2263" w:type="dxa"/>
            <w:gridSpan w:val="2"/>
            <w:vAlign w:val="top"/>
          </w:tcPr>
          <w:p w14:paraId="2F0E9825">
            <w:pPr>
              <w:spacing w:before="263" w:line="220" w:lineRule="auto"/>
              <w:ind w:left="586"/>
              <w:rPr>
                <w:rFonts w:ascii="黑体" w:hAnsi="黑体" w:eastAsia="黑体" w:cs="黑体"/>
                <w:sz w:val="28"/>
                <w:szCs w:val="28"/>
              </w:rPr>
            </w:pPr>
            <w:r>
              <w:rPr>
                <w:rFonts w:ascii="黑体" w:hAnsi="黑体" w:eastAsia="黑体" w:cs="黑体"/>
                <w:spacing w:val="-3"/>
                <w:sz w:val="28"/>
                <w:szCs w:val="28"/>
              </w:rPr>
              <w:t>单位填报</w:t>
            </w:r>
          </w:p>
        </w:tc>
        <w:tc>
          <w:tcPr>
            <w:tcW w:w="2644" w:type="dxa"/>
            <w:gridSpan w:val="2"/>
            <w:vAlign w:val="top"/>
          </w:tcPr>
          <w:p w14:paraId="4A9B0E8D">
            <w:pPr>
              <w:spacing w:before="263" w:line="220" w:lineRule="auto"/>
              <w:ind w:left="630"/>
              <w:rPr>
                <w:rFonts w:ascii="黑体" w:hAnsi="黑体" w:eastAsia="黑体" w:cs="黑体"/>
                <w:sz w:val="28"/>
                <w:szCs w:val="28"/>
              </w:rPr>
            </w:pPr>
            <w:r>
              <w:rPr>
                <w:rFonts w:ascii="黑体" w:hAnsi="黑体" w:eastAsia="黑体" w:cs="黑体"/>
                <w:spacing w:val="-3"/>
                <w:sz w:val="28"/>
                <w:szCs w:val="28"/>
              </w:rPr>
              <w:t>市县区审核</w:t>
            </w:r>
          </w:p>
        </w:tc>
      </w:tr>
      <w:tr w14:paraId="584C9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4391" w:type="dxa"/>
            <w:vMerge w:val="restart"/>
            <w:tcBorders>
              <w:bottom w:val="nil"/>
            </w:tcBorders>
            <w:vAlign w:val="top"/>
          </w:tcPr>
          <w:p w14:paraId="0FC4B562">
            <w:pPr>
              <w:rPr>
                <w:rFonts w:ascii="Arial"/>
                <w:sz w:val="21"/>
              </w:rPr>
            </w:pPr>
          </w:p>
        </w:tc>
        <w:tc>
          <w:tcPr>
            <w:tcW w:w="5677" w:type="dxa"/>
            <w:vAlign w:val="top"/>
          </w:tcPr>
          <w:p w14:paraId="0AE84031">
            <w:pPr>
              <w:spacing w:line="387" w:lineRule="auto"/>
              <w:rPr>
                <w:rFonts w:ascii="Arial"/>
                <w:sz w:val="21"/>
              </w:rPr>
            </w:pPr>
          </w:p>
          <w:p w14:paraId="7190731A">
            <w:pPr>
              <w:pStyle w:val="6"/>
              <w:spacing w:before="91" w:line="194" w:lineRule="auto"/>
              <w:ind w:left="95"/>
            </w:pPr>
            <w:r>
              <w:rPr>
                <w:spacing w:val="-2"/>
              </w:rPr>
              <w:t>6.2 被卫生健康行政部门责令暂停器官移植的情形发生。</w:t>
            </w:r>
          </w:p>
        </w:tc>
        <w:tc>
          <w:tcPr>
            <w:tcW w:w="1051" w:type="dxa"/>
            <w:vAlign w:val="top"/>
          </w:tcPr>
          <w:p w14:paraId="4B9F8DE6">
            <w:pPr>
              <w:spacing w:line="390" w:lineRule="auto"/>
              <w:rPr>
                <w:rFonts w:ascii="Arial"/>
                <w:sz w:val="21"/>
              </w:rPr>
            </w:pPr>
          </w:p>
          <w:p w14:paraId="02C3A0FF">
            <w:pPr>
              <w:spacing w:before="68" w:line="219" w:lineRule="auto"/>
              <w:ind w:left="240"/>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0928BCB8">
            <w:pPr>
              <w:spacing w:line="390" w:lineRule="auto"/>
              <w:rPr>
                <w:rFonts w:ascii="Arial"/>
                <w:sz w:val="21"/>
              </w:rPr>
            </w:pPr>
          </w:p>
          <w:p w14:paraId="353257ED">
            <w:pPr>
              <w:spacing w:before="68" w:line="219" w:lineRule="auto"/>
              <w:ind w:left="216"/>
              <w:rPr>
                <w:rFonts w:ascii="仿宋" w:hAnsi="仿宋" w:eastAsia="仿宋" w:cs="仿宋"/>
                <w:sz w:val="21"/>
                <w:szCs w:val="21"/>
              </w:rPr>
            </w:pPr>
            <w:r>
              <w:rPr>
                <w:rFonts w:ascii="仿宋" w:hAnsi="仿宋" w:eastAsia="仿宋" w:cs="仿宋"/>
                <w:spacing w:val="-8"/>
                <w:sz w:val="21"/>
                <w:szCs w:val="21"/>
              </w:rPr>
              <w:t>□不合格</w:t>
            </w:r>
          </w:p>
        </w:tc>
        <w:tc>
          <w:tcPr>
            <w:tcW w:w="1197" w:type="dxa"/>
            <w:vAlign w:val="top"/>
          </w:tcPr>
          <w:p w14:paraId="63460812">
            <w:pPr>
              <w:spacing w:line="390" w:lineRule="auto"/>
              <w:rPr>
                <w:rFonts w:ascii="Arial"/>
                <w:sz w:val="21"/>
              </w:rPr>
            </w:pPr>
          </w:p>
          <w:p w14:paraId="55529873">
            <w:pPr>
              <w:spacing w:before="68" w:line="219" w:lineRule="auto"/>
              <w:ind w:left="315"/>
              <w:rPr>
                <w:rFonts w:ascii="仿宋" w:hAnsi="仿宋" w:eastAsia="仿宋" w:cs="仿宋"/>
                <w:sz w:val="21"/>
                <w:szCs w:val="21"/>
              </w:rPr>
            </w:pPr>
            <w:r>
              <w:rPr>
                <w:rFonts w:ascii="仿宋" w:hAnsi="仿宋" w:eastAsia="仿宋" w:cs="仿宋"/>
                <w:spacing w:val="-7"/>
                <w:sz w:val="21"/>
                <w:szCs w:val="21"/>
              </w:rPr>
              <w:t>□合格</w:t>
            </w:r>
          </w:p>
        </w:tc>
        <w:tc>
          <w:tcPr>
            <w:tcW w:w="1447" w:type="dxa"/>
            <w:vAlign w:val="top"/>
          </w:tcPr>
          <w:p w14:paraId="61017CDB">
            <w:pPr>
              <w:spacing w:line="390" w:lineRule="auto"/>
              <w:rPr>
                <w:rFonts w:ascii="Arial"/>
                <w:sz w:val="21"/>
              </w:rPr>
            </w:pPr>
          </w:p>
          <w:p w14:paraId="10722D25">
            <w:pPr>
              <w:spacing w:before="68" w:line="219" w:lineRule="auto"/>
              <w:ind w:left="330"/>
              <w:rPr>
                <w:rFonts w:ascii="仿宋" w:hAnsi="仿宋" w:eastAsia="仿宋" w:cs="仿宋"/>
                <w:sz w:val="21"/>
                <w:szCs w:val="21"/>
              </w:rPr>
            </w:pPr>
            <w:r>
              <w:rPr>
                <w:rFonts w:ascii="仿宋" w:hAnsi="仿宋" w:eastAsia="仿宋" w:cs="仿宋"/>
                <w:spacing w:val="-8"/>
                <w:sz w:val="21"/>
                <w:szCs w:val="21"/>
              </w:rPr>
              <w:t>□不合格</w:t>
            </w:r>
          </w:p>
        </w:tc>
      </w:tr>
      <w:tr w14:paraId="2C9E6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4391" w:type="dxa"/>
            <w:vMerge w:val="continue"/>
            <w:tcBorders>
              <w:top w:val="nil"/>
            </w:tcBorders>
            <w:vAlign w:val="top"/>
          </w:tcPr>
          <w:p w14:paraId="7E959DD8">
            <w:pPr>
              <w:rPr>
                <w:rFonts w:ascii="Arial"/>
                <w:sz w:val="21"/>
              </w:rPr>
            </w:pPr>
          </w:p>
        </w:tc>
        <w:tc>
          <w:tcPr>
            <w:tcW w:w="5677" w:type="dxa"/>
            <w:vAlign w:val="top"/>
          </w:tcPr>
          <w:p w14:paraId="744D2C9F">
            <w:pPr>
              <w:pStyle w:val="6"/>
              <w:spacing w:before="299" w:line="250" w:lineRule="auto"/>
              <w:ind w:left="84" w:right="88" w:firstLine="10"/>
            </w:pPr>
            <w:r>
              <w:rPr>
                <w:spacing w:val="1"/>
              </w:rPr>
              <w:t>6.3</w:t>
            </w:r>
            <w:r>
              <w:rPr>
                <w:spacing w:val="60"/>
              </w:rPr>
              <w:t xml:space="preserve"> </w:t>
            </w:r>
            <w:r>
              <w:rPr>
                <w:spacing w:val="1"/>
              </w:rPr>
              <w:t>参与非法买卖人体器官或者从事与买卖人体器官有关的</w:t>
            </w:r>
            <w:r>
              <w:rPr>
                <w:spacing w:val="-9"/>
              </w:rPr>
              <w:t>活动。</w:t>
            </w:r>
          </w:p>
        </w:tc>
        <w:tc>
          <w:tcPr>
            <w:tcW w:w="1051" w:type="dxa"/>
            <w:vAlign w:val="top"/>
          </w:tcPr>
          <w:p w14:paraId="4EEE01B2">
            <w:pPr>
              <w:spacing w:line="389" w:lineRule="auto"/>
              <w:rPr>
                <w:rFonts w:ascii="Arial"/>
                <w:sz w:val="21"/>
              </w:rPr>
            </w:pPr>
          </w:p>
          <w:p w14:paraId="7C7B981A">
            <w:pPr>
              <w:spacing w:before="68" w:line="219" w:lineRule="auto"/>
              <w:ind w:left="240"/>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44F8B8C1">
            <w:pPr>
              <w:spacing w:line="389" w:lineRule="auto"/>
              <w:rPr>
                <w:rFonts w:ascii="Arial"/>
                <w:sz w:val="21"/>
              </w:rPr>
            </w:pPr>
          </w:p>
          <w:p w14:paraId="47C32F7F">
            <w:pPr>
              <w:spacing w:before="68" w:line="219" w:lineRule="auto"/>
              <w:ind w:left="216"/>
              <w:rPr>
                <w:rFonts w:ascii="仿宋" w:hAnsi="仿宋" w:eastAsia="仿宋" w:cs="仿宋"/>
                <w:sz w:val="21"/>
                <w:szCs w:val="21"/>
              </w:rPr>
            </w:pPr>
            <w:r>
              <w:rPr>
                <w:rFonts w:ascii="仿宋" w:hAnsi="仿宋" w:eastAsia="仿宋" w:cs="仿宋"/>
                <w:spacing w:val="-8"/>
                <w:sz w:val="21"/>
                <w:szCs w:val="21"/>
              </w:rPr>
              <w:t>□不合格</w:t>
            </w:r>
          </w:p>
        </w:tc>
        <w:tc>
          <w:tcPr>
            <w:tcW w:w="1197" w:type="dxa"/>
            <w:vAlign w:val="top"/>
          </w:tcPr>
          <w:p w14:paraId="33E86F1D">
            <w:pPr>
              <w:spacing w:line="389" w:lineRule="auto"/>
              <w:rPr>
                <w:rFonts w:ascii="Arial"/>
                <w:sz w:val="21"/>
              </w:rPr>
            </w:pPr>
          </w:p>
          <w:p w14:paraId="5398B8C3">
            <w:pPr>
              <w:spacing w:before="68" w:line="219" w:lineRule="auto"/>
              <w:ind w:left="315"/>
              <w:rPr>
                <w:rFonts w:ascii="仿宋" w:hAnsi="仿宋" w:eastAsia="仿宋" w:cs="仿宋"/>
                <w:sz w:val="21"/>
                <w:szCs w:val="21"/>
              </w:rPr>
            </w:pPr>
            <w:r>
              <w:rPr>
                <w:rFonts w:ascii="仿宋" w:hAnsi="仿宋" w:eastAsia="仿宋" w:cs="仿宋"/>
                <w:spacing w:val="-7"/>
                <w:sz w:val="21"/>
                <w:szCs w:val="21"/>
              </w:rPr>
              <w:t>□合格</w:t>
            </w:r>
          </w:p>
        </w:tc>
        <w:tc>
          <w:tcPr>
            <w:tcW w:w="1447" w:type="dxa"/>
            <w:vAlign w:val="top"/>
          </w:tcPr>
          <w:p w14:paraId="4A6BFAFA">
            <w:pPr>
              <w:spacing w:line="389" w:lineRule="auto"/>
              <w:rPr>
                <w:rFonts w:ascii="Arial"/>
                <w:sz w:val="21"/>
              </w:rPr>
            </w:pPr>
          </w:p>
          <w:p w14:paraId="6865FF1F">
            <w:pPr>
              <w:spacing w:before="68" w:line="219" w:lineRule="auto"/>
              <w:ind w:left="330"/>
              <w:rPr>
                <w:rFonts w:ascii="仿宋" w:hAnsi="仿宋" w:eastAsia="仿宋" w:cs="仿宋"/>
                <w:sz w:val="21"/>
                <w:szCs w:val="21"/>
              </w:rPr>
            </w:pPr>
            <w:r>
              <w:rPr>
                <w:rFonts w:ascii="仿宋" w:hAnsi="仿宋" w:eastAsia="仿宋" w:cs="仿宋"/>
                <w:spacing w:val="-8"/>
                <w:sz w:val="21"/>
                <w:szCs w:val="21"/>
              </w:rPr>
              <w:t>□不合格</w:t>
            </w:r>
          </w:p>
        </w:tc>
      </w:tr>
      <w:tr w14:paraId="78C4C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4391" w:type="dxa"/>
            <w:vMerge w:val="restart"/>
            <w:tcBorders>
              <w:bottom w:val="nil"/>
            </w:tcBorders>
            <w:vAlign w:val="top"/>
          </w:tcPr>
          <w:p w14:paraId="751E7010">
            <w:pPr>
              <w:spacing w:line="358" w:lineRule="auto"/>
              <w:rPr>
                <w:rFonts w:ascii="Arial"/>
                <w:sz w:val="21"/>
              </w:rPr>
            </w:pPr>
          </w:p>
          <w:p w14:paraId="0607F2F0">
            <w:pPr>
              <w:spacing w:line="359" w:lineRule="auto"/>
              <w:rPr>
                <w:rFonts w:ascii="Arial"/>
                <w:sz w:val="21"/>
              </w:rPr>
            </w:pPr>
          </w:p>
          <w:p w14:paraId="63C68DF6">
            <w:pPr>
              <w:pStyle w:val="6"/>
              <w:spacing w:before="90" w:line="247" w:lineRule="auto"/>
              <w:ind w:left="98" w:right="82" w:firstLine="20"/>
              <w:jc w:val="both"/>
            </w:pPr>
            <w:r>
              <w:rPr>
                <w:spacing w:val="-3"/>
              </w:rPr>
              <w:t>（七）违反《中华人民共和国献血法》</w:t>
            </w:r>
            <w:r>
              <w:rPr>
                <w:spacing w:val="-19"/>
              </w:rPr>
              <w:t xml:space="preserve"> </w:t>
            </w:r>
            <w:r>
              <w:rPr>
                <w:spacing w:val="-3"/>
              </w:rPr>
              <w:t>，非法</w:t>
            </w:r>
            <w:r>
              <w:rPr>
                <w:spacing w:val="-1"/>
              </w:rPr>
              <w:t>采集血液、非法组织他人出卖血液、</w:t>
            </w:r>
            <w:r>
              <w:rPr>
                <w:spacing w:val="-39"/>
              </w:rPr>
              <w:t xml:space="preserve"> </w:t>
            </w:r>
            <w:r>
              <w:rPr>
                <w:spacing w:val="-1"/>
              </w:rPr>
              <w:t>出售无偿</w:t>
            </w:r>
            <w:r>
              <w:t>献血的血液。</w:t>
            </w:r>
          </w:p>
        </w:tc>
        <w:tc>
          <w:tcPr>
            <w:tcW w:w="5677" w:type="dxa"/>
            <w:vAlign w:val="top"/>
          </w:tcPr>
          <w:p w14:paraId="15FA3A4C">
            <w:pPr>
              <w:pStyle w:val="6"/>
              <w:spacing w:before="139" w:line="221" w:lineRule="auto"/>
              <w:ind w:left="86" w:right="83" w:firstLine="13"/>
            </w:pPr>
            <w:r>
              <w:t>7.1</w:t>
            </w:r>
            <w:r>
              <w:rPr>
                <w:spacing w:val="48"/>
              </w:rPr>
              <w:t xml:space="preserve"> </w:t>
            </w:r>
            <w:r>
              <w:t>违反《中华人民共和国献血法》</w:t>
            </w:r>
            <w:r>
              <w:rPr>
                <w:spacing w:val="-22"/>
              </w:rPr>
              <w:t xml:space="preserve"> </w:t>
            </w:r>
            <w:r>
              <w:t>，发生非法采集血液的</w:t>
            </w:r>
            <w:r>
              <w:rPr>
                <w:spacing w:val="-9"/>
              </w:rPr>
              <w:t>情形。</w:t>
            </w:r>
          </w:p>
        </w:tc>
        <w:tc>
          <w:tcPr>
            <w:tcW w:w="1051" w:type="dxa"/>
            <w:vAlign w:val="top"/>
          </w:tcPr>
          <w:p w14:paraId="617E7367">
            <w:pPr>
              <w:spacing w:before="302" w:line="219" w:lineRule="auto"/>
              <w:ind w:left="240"/>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1ED89D59">
            <w:pPr>
              <w:spacing w:before="302" w:line="219" w:lineRule="auto"/>
              <w:ind w:left="216"/>
              <w:rPr>
                <w:rFonts w:ascii="仿宋" w:hAnsi="仿宋" w:eastAsia="仿宋" w:cs="仿宋"/>
                <w:sz w:val="21"/>
                <w:szCs w:val="21"/>
              </w:rPr>
            </w:pPr>
            <w:r>
              <w:rPr>
                <w:rFonts w:ascii="仿宋" w:hAnsi="仿宋" w:eastAsia="仿宋" w:cs="仿宋"/>
                <w:spacing w:val="-8"/>
                <w:sz w:val="21"/>
                <w:szCs w:val="21"/>
              </w:rPr>
              <w:t>□不合格</w:t>
            </w:r>
          </w:p>
        </w:tc>
        <w:tc>
          <w:tcPr>
            <w:tcW w:w="1197" w:type="dxa"/>
            <w:vAlign w:val="top"/>
          </w:tcPr>
          <w:p w14:paraId="68F01ED2">
            <w:pPr>
              <w:spacing w:before="302" w:line="219" w:lineRule="auto"/>
              <w:ind w:left="315"/>
              <w:rPr>
                <w:rFonts w:ascii="仿宋" w:hAnsi="仿宋" w:eastAsia="仿宋" w:cs="仿宋"/>
                <w:sz w:val="21"/>
                <w:szCs w:val="21"/>
              </w:rPr>
            </w:pPr>
            <w:r>
              <w:rPr>
                <w:rFonts w:ascii="仿宋" w:hAnsi="仿宋" w:eastAsia="仿宋" w:cs="仿宋"/>
                <w:spacing w:val="-7"/>
                <w:sz w:val="21"/>
                <w:szCs w:val="21"/>
              </w:rPr>
              <w:t>□合格</w:t>
            </w:r>
          </w:p>
        </w:tc>
        <w:tc>
          <w:tcPr>
            <w:tcW w:w="1447" w:type="dxa"/>
            <w:vAlign w:val="top"/>
          </w:tcPr>
          <w:p w14:paraId="108FD964">
            <w:pPr>
              <w:spacing w:before="302" w:line="219" w:lineRule="auto"/>
              <w:ind w:left="330"/>
              <w:rPr>
                <w:rFonts w:ascii="仿宋" w:hAnsi="仿宋" w:eastAsia="仿宋" w:cs="仿宋"/>
                <w:sz w:val="21"/>
                <w:szCs w:val="21"/>
              </w:rPr>
            </w:pPr>
            <w:r>
              <w:rPr>
                <w:rFonts w:ascii="仿宋" w:hAnsi="仿宋" w:eastAsia="仿宋" w:cs="仿宋"/>
                <w:spacing w:val="-8"/>
                <w:sz w:val="21"/>
                <w:szCs w:val="21"/>
              </w:rPr>
              <w:t>□不合格</w:t>
            </w:r>
          </w:p>
        </w:tc>
      </w:tr>
      <w:tr w14:paraId="60C10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4391" w:type="dxa"/>
            <w:vMerge w:val="continue"/>
            <w:tcBorders>
              <w:top w:val="nil"/>
              <w:bottom w:val="nil"/>
            </w:tcBorders>
            <w:vAlign w:val="top"/>
          </w:tcPr>
          <w:p w14:paraId="427284AD">
            <w:pPr>
              <w:rPr>
                <w:rFonts w:ascii="Arial"/>
                <w:sz w:val="21"/>
              </w:rPr>
            </w:pPr>
          </w:p>
        </w:tc>
        <w:tc>
          <w:tcPr>
            <w:tcW w:w="5677" w:type="dxa"/>
            <w:vAlign w:val="top"/>
          </w:tcPr>
          <w:p w14:paraId="17D8A79B">
            <w:pPr>
              <w:pStyle w:val="6"/>
              <w:spacing w:before="155" w:line="227" w:lineRule="auto"/>
              <w:ind w:left="86" w:right="82" w:firstLine="8"/>
            </w:pPr>
            <w:r>
              <w:rPr>
                <w:spacing w:val="-2"/>
              </w:rPr>
              <w:t>7.2</w:t>
            </w:r>
            <w:r>
              <w:rPr>
                <w:spacing w:val="31"/>
                <w:w w:val="101"/>
              </w:rPr>
              <w:t xml:space="preserve"> </w:t>
            </w:r>
            <w:r>
              <w:rPr>
                <w:spacing w:val="-2"/>
              </w:rPr>
              <w:t>违反《中华人民共和国献血法》</w:t>
            </w:r>
            <w:r>
              <w:rPr>
                <w:spacing w:val="-33"/>
              </w:rPr>
              <w:t xml:space="preserve"> </w:t>
            </w:r>
            <w:r>
              <w:rPr>
                <w:spacing w:val="-2"/>
              </w:rPr>
              <w:t>，</w:t>
            </w:r>
            <w:r>
              <w:rPr>
                <w:spacing w:val="26"/>
              </w:rPr>
              <w:t xml:space="preserve"> </w:t>
            </w:r>
            <w:r>
              <w:rPr>
                <w:spacing w:val="-2"/>
              </w:rPr>
              <w:t>非法组织他人出卖血</w:t>
            </w:r>
            <w:r>
              <w:rPr>
                <w:spacing w:val="-11"/>
              </w:rPr>
              <w:t>液。</w:t>
            </w:r>
          </w:p>
        </w:tc>
        <w:tc>
          <w:tcPr>
            <w:tcW w:w="1051" w:type="dxa"/>
            <w:vAlign w:val="top"/>
          </w:tcPr>
          <w:p w14:paraId="71B3169E">
            <w:pPr>
              <w:spacing w:line="249" w:lineRule="auto"/>
              <w:rPr>
                <w:rFonts w:ascii="Arial"/>
                <w:sz w:val="21"/>
              </w:rPr>
            </w:pPr>
          </w:p>
          <w:p w14:paraId="0388002F">
            <w:pPr>
              <w:spacing w:before="69" w:line="219" w:lineRule="auto"/>
              <w:ind w:left="240"/>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161AED1C">
            <w:pPr>
              <w:spacing w:line="249" w:lineRule="auto"/>
              <w:rPr>
                <w:rFonts w:ascii="Arial"/>
                <w:sz w:val="21"/>
              </w:rPr>
            </w:pPr>
          </w:p>
          <w:p w14:paraId="0C97F56D">
            <w:pPr>
              <w:spacing w:before="69" w:line="219" w:lineRule="auto"/>
              <w:ind w:left="216"/>
              <w:rPr>
                <w:rFonts w:ascii="仿宋" w:hAnsi="仿宋" w:eastAsia="仿宋" w:cs="仿宋"/>
                <w:sz w:val="21"/>
                <w:szCs w:val="21"/>
              </w:rPr>
            </w:pPr>
            <w:r>
              <w:rPr>
                <w:rFonts w:ascii="仿宋" w:hAnsi="仿宋" w:eastAsia="仿宋" w:cs="仿宋"/>
                <w:spacing w:val="-8"/>
                <w:sz w:val="21"/>
                <w:szCs w:val="21"/>
              </w:rPr>
              <w:t>□不合格</w:t>
            </w:r>
          </w:p>
        </w:tc>
        <w:tc>
          <w:tcPr>
            <w:tcW w:w="1197" w:type="dxa"/>
            <w:vAlign w:val="top"/>
          </w:tcPr>
          <w:p w14:paraId="146C4837">
            <w:pPr>
              <w:spacing w:line="249" w:lineRule="auto"/>
              <w:rPr>
                <w:rFonts w:ascii="Arial"/>
                <w:sz w:val="21"/>
              </w:rPr>
            </w:pPr>
          </w:p>
          <w:p w14:paraId="081855CE">
            <w:pPr>
              <w:spacing w:before="69" w:line="219" w:lineRule="auto"/>
              <w:ind w:left="315"/>
              <w:rPr>
                <w:rFonts w:ascii="仿宋" w:hAnsi="仿宋" w:eastAsia="仿宋" w:cs="仿宋"/>
                <w:sz w:val="21"/>
                <w:szCs w:val="21"/>
              </w:rPr>
            </w:pPr>
            <w:r>
              <w:rPr>
                <w:rFonts w:ascii="仿宋" w:hAnsi="仿宋" w:eastAsia="仿宋" w:cs="仿宋"/>
                <w:spacing w:val="-7"/>
                <w:sz w:val="21"/>
                <w:szCs w:val="21"/>
              </w:rPr>
              <w:t>□合格</w:t>
            </w:r>
          </w:p>
        </w:tc>
        <w:tc>
          <w:tcPr>
            <w:tcW w:w="1447" w:type="dxa"/>
            <w:vAlign w:val="top"/>
          </w:tcPr>
          <w:p w14:paraId="5A0D414B">
            <w:pPr>
              <w:spacing w:line="249" w:lineRule="auto"/>
              <w:rPr>
                <w:rFonts w:ascii="Arial"/>
                <w:sz w:val="21"/>
              </w:rPr>
            </w:pPr>
          </w:p>
          <w:p w14:paraId="26F6FF39">
            <w:pPr>
              <w:spacing w:before="69" w:line="219" w:lineRule="auto"/>
              <w:ind w:left="330"/>
              <w:rPr>
                <w:rFonts w:ascii="仿宋" w:hAnsi="仿宋" w:eastAsia="仿宋" w:cs="仿宋"/>
                <w:sz w:val="21"/>
                <w:szCs w:val="21"/>
              </w:rPr>
            </w:pPr>
            <w:r>
              <w:rPr>
                <w:rFonts w:ascii="仿宋" w:hAnsi="仿宋" w:eastAsia="仿宋" w:cs="仿宋"/>
                <w:spacing w:val="-8"/>
                <w:sz w:val="21"/>
                <w:szCs w:val="21"/>
              </w:rPr>
              <w:t>□不合格</w:t>
            </w:r>
          </w:p>
        </w:tc>
      </w:tr>
      <w:tr w14:paraId="0A28C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4391" w:type="dxa"/>
            <w:vMerge w:val="continue"/>
            <w:tcBorders>
              <w:top w:val="nil"/>
            </w:tcBorders>
            <w:vAlign w:val="top"/>
          </w:tcPr>
          <w:p w14:paraId="45AE5001">
            <w:pPr>
              <w:rPr>
                <w:rFonts w:ascii="Arial"/>
                <w:sz w:val="21"/>
              </w:rPr>
            </w:pPr>
          </w:p>
        </w:tc>
        <w:tc>
          <w:tcPr>
            <w:tcW w:w="5677" w:type="dxa"/>
            <w:vAlign w:val="top"/>
          </w:tcPr>
          <w:p w14:paraId="2DC54904">
            <w:pPr>
              <w:pStyle w:val="6"/>
              <w:spacing w:before="160" w:line="227" w:lineRule="auto"/>
              <w:ind w:left="86" w:right="86" w:firstLine="8"/>
            </w:pPr>
            <w:r>
              <w:rPr>
                <w:spacing w:val="5"/>
              </w:rPr>
              <w:t>7.3</w:t>
            </w:r>
            <w:r>
              <w:rPr>
                <w:spacing w:val="70"/>
                <w:w w:val="101"/>
              </w:rPr>
              <w:t xml:space="preserve"> </w:t>
            </w:r>
            <w:r>
              <w:rPr>
                <w:spacing w:val="5"/>
              </w:rPr>
              <w:t>违反《中华人民共和国献血法》 ，</w:t>
            </w:r>
            <w:r>
              <w:rPr>
                <w:spacing w:val="-30"/>
              </w:rPr>
              <w:t xml:space="preserve"> </w:t>
            </w:r>
            <w:r>
              <w:rPr>
                <w:spacing w:val="5"/>
              </w:rPr>
              <w:t>出售无偿献血的血</w:t>
            </w:r>
            <w:r>
              <w:rPr>
                <w:spacing w:val="-11"/>
              </w:rPr>
              <w:t>液。</w:t>
            </w:r>
          </w:p>
        </w:tc>
        <w:tc>
          <w:tcPr>
            <w:tcW w:w="1051" w:type="dxa"/>
            <w:vAlign w:val="top"/>
          </w:tcPr>
          <w:p w14:paraId="26CFA5BC">
            <w:pPr>
              <w:spacing w:line="252" w:lineRule="auto"/>
              <w:rPr>
                <w:rFonts w:ascii="Arial"/>
                <w:sz w:val="21"/>
              </w:rPr>
            </w:pPr>
          </w:p>
          <w:p w14:paraId="13E6ECD2">
            <w:pPr>
              <w:spacing w:before="68" w:line="219" w:lineRule="auto"/>
              <w:ind w:left="240"/>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56EC30B1">
            <w:pPr>
              <w:spacing w:line="252" w:lineRule="auto"/>
              <w:rPr>
                <w:rFonts w:ascii="Arial"/>
                <w:sz w:val="21"/>
              </w:rPr>
            </w:pPr>
          </w:p>
          <w:p w14:paraId="58C94190">
            <w:pPr>
              <w:spacing w:before="68" w:line="219" w:lineRule="auto"/>
              <w:ind w:left="216"/>
              <w:rPr>
                <w:rFonts w:ascii="仿宋" w:hAnsi="仿宋" w:eastAsia="仿宋" w:cs="仿宋"/>
                <w:sz w:val="21"/>
                <w:szCs w:val="21"/>
              </w:rPr>
            </w:pPr>
            <w:r>
              <w:rPr>
                <w:rFonts w:ascii="仿宋" w:hAnsi="仿宋" w:eastAsia="仿宋" w:cs="仿宋"/>
                <w:spacing w:val="-8"/>
                <w:sz w:val="21"/>
                <w:szCs w:val="21"/>
              </w:rPr>
              <w:t>□不合格</w:t>
            </w:r>
          </w:p>
        </w:tc>
        <w:tc>
          <w:tcPr>
            <w:tcW w:w="1197" w:type="dxa"/>
            <w:vAlign w:val="top"/>
          </w:tcPr>
          <w:p w14:paraId="7AC825D5">
            <w:pPr>
              <w:spacing w:line="252" w:lineRule="auto"/>
              <w:rPr>
                <w:rFonts w:ascii="Arial"/>
                <w:sz w:val="21"/>
              </w:rPr>
            </w:pPr>
          </w:p>
          <w:p w14:paraId="4ADD6EC0">
            <w:pPr>
              <w:spacing w:before="68" w:line="219" w:lineRule="auto"/>
              <w:ind w:left="315"/>
              <w:rPr>
                <w:rFonts w:ascii="仿宋" w:hAnsi="仿宋" w:eastAsia="仿宋" w:cs="仿宋"/>
                <w:sz w:val="21"/>
                <w:szCs w:val="21"/>
              </w:rPr>
            </w:pPr>
            <w:r>
              <w:rPr>
                <w:rFonts w:ascii="仿宋" w:hAnsi="仿宋" w:eastAsia="仿宋" w:cs="仿宋"/>
                <w:spacing w:val="-7"/>
                <w:sz w:val="21"/>
                <w:szCs w:val="21"/>
              </w:rPr>
              <w:t>□合格</w:t>
            </w:r>
          </w:p>
        </w:tc>
        <w:tc>
          <w:tcPr>
            <w:tcW w:w="1447" w:type="dxa"/>
            <w:vAlign w:val="top"/>
          </w:tcPr>
          <w:p w14:paraId="5E1D9785">
            <w:pPr>
              <w:spacing w:line="252" w:lineRule="auto"/>
              <w:rPr>
                <w:rFonts w:ascii="Arial"/>
                <w:sz w:val="21"/>
              </w:rPr>
            </w:pPr>
          </w:p>
          <w:p w14:paraId="599D19A5">
            <w:pPr>
              <w:spacing w:before="68" w:line="219" w:lineRule="auto"/>
              <w:ind w:left="330"/>
              <w:rPr>
                <w:rFonts w:ascii="仿宋" w:hAnsi="仿宋" w:eastAsia="仿宋" w:cs="仿宋"/>
                <w:sz w:val="21"/>
                <w:szCs w:val="21"/>
              </w:rPr>
            </w:pPr>
            <w:r>
              <w:rPr>
                <w:rFonts w:ascii="仿宋" w:hAnsi="仿宋" w:eastAsia="仿宋" w:cs="仿宋"/>
                <w:spacing w:val="-8"/>
                <w:sz w:val="21"/>
                <w:szCs w:val="21"/>
              </w:rPr>
              <w:t>□不合格</w:t>
            </w:r>
          </w:p>
        </w:tc>
      </w:tr>
      <w:tr w14:paraId="72D17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4391" w:type="dxa"/>
            <w:vMerge w:val="restart"/>
            <w:tcBorders>
              <w:bottom w:val="nil"/>
            </w:tcBorders>
            <w:vAlign w:val="top"/>
          </w:tcPr>
          <w:p w14:paraId="2B8FF288">
            <w:pPr>
              <w:pStyle w:val="6"/>
              <w:spacing w:before="93" w:line="231" w:lineRule="auto"/>
              <w:ind w:left="100" w:right="82" w:firstLine="20"/>
              <w:jc w:val="both"/>
            </w:pPr>
            <w:r>
              <w:rPr>
                <w:spacing w:val="22"/>
              </w:rPr>
              <w:t>（八）违反《中华人民共和国传染病防治</w:t>
            </w:r>
            <w:r>
              <w:rPr>
                <w:spacing w:val="8"/>
              </w:rPr>
              <w:t>法》</w:t>
            </w:r>
            <w:r>
              <w:rPr>
                <w:spacing w:val="-9"/>
              </w:rPr>
              <w:t xml:space="preserve"> </w:t>
            </w:r>
            <w:r>
              <w:rPr>
                <w:spacing w:val="8"/>
              </w:rPr>
              <w:t>，造成传染病传播、流行或其他严重后</w:t>
            </w:r>
            <w:r>
              <w:t>果；或其他重大医疗违规事件、造成严重后果或情节严重；卫生健康行政部门或监督执法机构近两年来对其进行传染病防治分类监督综合评价为重点监督单位（以两年来最近一次评价</w:t>
            </w:r>
            <w:r>
              <w:rPr>
                <w:spacing w:val="2"/>
              </w:rPr>
              <w:t>结果为准）。</w:t>
            </w:r>
          </w:p>
        </w:tc>
        <w:tc>
          <w:tcPr>
            <w:tcW w:w="5677" w:type="dxa"/>
            <w:vAlign w:val="top"/>
          </w:tcPr>
          <w:p w14:paraId="3491D841">
            <w:pPr>
              <w:pStyle w:val="6"/>
              <w:spacing w:before="123" w:line="222" w:lineRule="auto"/>
              <w:ind w:left="88" w:right="83" w:firstLine="10"/>
              <w:jc w:val="both"/>
            </w:pPr>
            <w:r>
              <w:rPr>
                <w:spacing w:val="-2"/>
              </w:rPr>
              <w:t>8.1</w:t>
            </w:r>
            <w:r>
              <w:rPr>
                <w:spacing w:val="30"/>
              </w:rPr>
              <w:t xml:space="preserve"> </w:t>
            </w:r>
            <w:r>
              <w:rPr>
                <w:spacing w:val="-2"/>
              </w:rPr>
              <w:t>违反《中华人民共和国传染病防治法》</w:t>
            </w:r>
            <w:r>
              <w:rPr>
                <w:spacing w:val="-30"/>
              </w:rPr>
              <w:t xml:space="preserve"> </w:t>
            </w:r>
            <w:r>
              <w:rPr>
                <w:spacing w:val="-2"/>
              </w:rPr>
              <w:t>，</w:t>
            </w:r>
            <w:r>
              <w:rPr>
                <w:spacing w:val="18"/>
              </w:rPr>
              <w:t xml:space="preserve"> </w:t>
            </w:r>
            <w:r>
              <w:rPr>
                <w:spacing w:val="-2"/>
              </w:rPr>
              <w:t>发生传染病传</w:t>
            </w:r>
            <w:r>
              <w:t>播、流行或其他严重后果</w:t>
            </w:r>
            <w:r>
              <w:rPr>
                <w:spacing w:val="-24"/>
              </w:rPr>
              <w:t xml:space="preserve"> </w:t>
            </w:r>
            <w:r>
              <w:t>，且受到卫生健康行政部门通报处</w:t>
            </w:r>
            <w:r>
              <w:rPr>
                <w:spacing w:val="-4"/>
              </w:rPr>
              <w:t>罚的情况。</w:t>
            </w:r>
          </w:p>
        </w:tc>
        <w:tc>
          <w:tcPr>
            <w:tcW w:w="1051" w:type="dxa"/>
            <w:vAlign w:val="top"/>
          </w:tcPr>
          <w:p w14:paraId="5ED66336">
            <w:pPr>
              <w:spacing w:line="390" w:lineRule="auto"/>
              <w:rPr>
                <w:rFonts w:ascii="Arial"/>
                <w:sz w:val="21"/>
              </w:rPr>
            </w:pPr>
          </w:p>
          <w:p w14:paraId="0030EF78">
            <w:pPr>
              <w:spacing w:before="69" w:line="219" w:lineRule="auto"/>
              <w:ind w:left="240"/>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77576DFF">
            <w:pPr>
              <w:spacing w:line="390" w:lineRule="auto"/>
              <w:rPr>
                <w:rFonts w:ascii="Arial"/>
                <w:sz w:val="21"/>
              </w:rPr>
            </w:pPr>
          </w:p>
          <w:p w14:paraId="7C95EA14">
            <w:pPr>
              <w:spacing w:before="69" w:line="219" w:lineRule="auto"/>
              <w:ind w:left="216"/>
              <w:rPr>
                <w:rFonts w:ascii="仿宋" w:hAnsi="仿宋" w:eastAsia="仿宋" w:cs="仿宋"/>
                <w:sz w:val="21"/>
                <w:szCs w:val="21"/>
              </w:rPr>
            </w:pPr>
            <w:r>
              <w:rPr>
                <w:rFonts w:ascii="仿宋" w:hAnsi="仿宋" w:eastAsia="仿宋" w:cs="仿宋"/>
                <w:spacing w:val="-8"/>
                <w:sz w:val="21"/>
                <w:szCs w:val="21"/>
              </w:rPr>
              <w:t>□不合格</w:t>
            </w:r>
          </w:p>
        </w:tc>
        <w:tc>
          <w:tcPr>
            <w:tcW w:w="1197" w:type="dxa"/>
            <w:vAlign w:val="top"/>
          </w:tcPr>
          <w:p w14:paraId="2C87CDED">
            <w:pPr>
              <w:spacing w:line="390" w:lineRule="auto"/>
              <w:rPr>
                <w:rFonts w:ascii="Arial"/>
                <w:sz w:val="21"/>
              </w:rPr>
            </w:pPr>
          </w:p>
          <w:p w14:paraId="3E8BFC9F">
            <w:pPr>
              <w:spacing w:before="69" w:line="219" w:lineRule="auto"/>
              <w:ind w:left="315"/>
              <w:rPr>
                <w:rFonts w:ascii="仿宋" w:hAnsi="仿宋" w:eastAsia="仿宋" w:cs="仿宋"/>
                <w:sz w:val="21"/>
                <w:szCs w:val="21"/>
              </w:rPr>
            </w:pPr>
            <w:r>
              <w:rPr>
                <w:rFonts w:ascii="仿宋" w:hAnsi="仿宋" w:eastAsia="仿宋" w:cs="仿宋"/>
                <w:spacing w:val="-7"/>
                <w:sz w:val="21"/>
                <w:szCs w:val="21"/>
              </w:rPr>
              <w:t>□合格</w:t>
            </w:r>
          </w:p>
        </w:tc>
        <w:tc>
          <w:tcPr>
            <w:tcW w:w="1447" w:type="dxa"/>
            <w:vAlign w:val="top"/>
          </w:tcPr>
          <w:p w14:paraId="6677833B">
            <w:pPr>
              <w:spacing w:line="390" w:lineRule="auto"/>
              <w:rPr>
                <w:rFonts w:ascii="Arial"/>
                <w:sz w:val="21"/>
              </w:rPr>
            </w:pPr>
          </w:p>
          <w:p w14:paraId="0A6E5406">
            <w:pPr>
              <w:spacing w:before="69" w:line="219" w:lineRule="auto"/>
              <w:ind w:left="330"/>
              <w:rPr>
                <w:rFonts w:ascii="仿宋" w:hAnsi="仿宋" w:eastAsia="仿宋" w:cs="仿宋"/>
                <w:sz w:val="21"/>
                <w:szCs w:val="21"/>
              </w:rPr>
            </w:pPr>
            <w:r>
              <w:rPr>
                <w:rFonts w:ascii="仿宋" w:hAnsi="仿宋" w:eastAsia="仿宋" w:cs="仿宋"/>
                <w:spacing w:val="-8"/>
                <w:sz w:val="21"/>
                <w:szCs w:val="21"/>
              </w:rPr>
              <w:t>□不合格</w:t>
            </w:r>
          </w:p>
        </w:tc>
      </w:tr>
      <w:tr w14:paraId="61D3A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3" w:hRule="atLeast"/>
        </w:trPr>
        <w:tc>
          <w:tcPr>
            <w:tcW w:w="4391" w:type="dxa"/>
            <w:vMerge w:val="continue"/>
            <w:tcBorders>
              <w:top w:val="nil"/>
            </w:tcBorders>
            <w:vAlign w:val="top"/>
          </w:tcPr>
          <w:p w14:paraId="3D345AD3">
            <w:pPr>
              <w:rPr>
                <w:rFonts w:ascii="Arial"/>
                <w:sz w:val="21"/>
              </w:rPr>
            </w:pPr>
          </w:p>
        </w:tc>
        <w:tc>
          <w:tcPr>
            <w:tcW w:w="5677" w:type="dxa"/>
            <w:vAlign w:val="top"/>
          </w:tcPr>
          <w:p w14:paraId="1EF0DDAF">
            <w:pPr>
              <w:spacing w:line="334" w:lineRule="auto"/>
              <w:rPr>
                <w:rFonts w:ascii="Arial"/>
                <w:sz w:val="21"/>
              </w:rPr>
            </w:pPr>
          </w:p>
          <w:p w14:paraId="3B76BFC8">
            <w:pPr>
              <w:pStyle w:val="6"/>
              <w:spacing w:before="91" w:line="250" w:lineRule="auto"/>
              <w:ind w:left="89" w:right="82" w:firstLine="8"/>
            </w:pPr>
            <w:r>
              <w:t>8.2</w:t>
            </w:r>
            <w:r>
              <w:rPr>
                <w:spacing w:val="55"/>
                <w:w w:val="101"/>
              </w:rPr>
              <w:t xml:space="preserve"> </w:t>
            </w:r>
            <w:r>
              <w:t>发生造成严重后果或情节严重的重大医疗违规事件</w:t>
            </w:r>
            <w:r>
              <w:rPr>
                <w:spacing w:val="-27"/>
              </w:rPr>
              <w:t xml:space="preserve"> </w:t>
            </w:r>
            <w:r>
              <w:t>，且</w:t>
            </w:r>
            <w:r>
              <w:rPr>
                <w:spacing w:val="-2"/>
              </w:rPr>
              <w:t>受到卫生健康行政部门通报处罚的情况。</w:t>
            </w:r>
          </w:p>
        </w:tc>
        <w:tc>
          <w:tcPr>
            <w:tcW w:w="1051" w:type="dxa"/>
            <w:vAlign w:val="top"/>
          </w:tcPr>
          <w:p w14:paraId="1C937CED">
            <w:pPr>
              <w:spacing w:line="258" w:lineRule="auto"/>
              <w:rPr>
                <w:rFonts w:ascii="Arial"/>
                <w:sz w:val="21"/>
              </w:rPr>
            </w:pPr>
          </w:p>
          <w:p w14:paraId="0FFDCC89">
            <w:pPr>
              <w:spacing w:line="259" w:lineRule="auto"/>
              <w:rPr>
                <w:rFonts w:ascii="Arial"/>
                <w:sz w:val="21"/>
              </w:rPr>
            </w:pPr>
          </w:p>
          <w:p w14:paraId="31CCC2EB">
            <w:pPr>
              <w:spacing w:before="68" w:line="219" w:lineRule="auto"/>
              <w:ind w:left="240"/>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76495F42">
            <w:pPr>
              <w:spacing w:line="258" w:lineRule="auto"/>
              <w:rPr>
                <w:rFonts w:ascii="Arial"/>
                <w:sz w:val="21"/>
              </w:rPr>
            </w:pPr>
          </w:p>
          <w:p w14:paraId="759E72F8">
            <w:pPr>
              <w:spacing w:line="259" w:lineRule="auto"/>
              <w:rPr>
                <w:rFonts w:ascii="Arial"/>
                <w:sz w:val="21"/>
              </w:rPr>
            </w:pPr>
          </w:p>
          <w:p w14:paraId="285B7C2C">
            <w:pPr>
              <w:spacing w:before="68" w:line="219" w:lineRule="auto"/>
              <w:ind w:left="216"/>
              <w:rPr>
                <w:rFonts w:ascii="仿宋" w:hAnsi="仿宋" w:eastAsia="仿宋" w:cs="仿宋"/>
                <w:sz w:val="21"/>
                <w:szCs w:val="21"/>
              </w:rPr>
            </w:pPr>
            <w:r>
              <w:rPr>
                <w:rFonts w:ascii="仿宋" w:hAnsi="仿宋" w:eastAsia="仿宋" w:cs="仿宋"/>
                <w:spacing w:val="-8"/>
                <w:sz w:val="21"/>
                <w:szCs w:val="21"/>
              </w:rPr>
              <w:t>□不合格</w:t>
            </w:r>
          </w:p>
        </w:tc>
        <w:tc>
          <w:tcPr>
            <w:tcW w:w="1197" w:type="dxa"/>
            <w:vAlign w:val="top"/>
          </w:tcPr>
          <w:p w14:paraId="00F0F7F7">
            <w:pPr>
              <w:spacing w:line="258" w:lineRule="auto"/>
              <w:rPr>
                <w:rFonts w:ascii="Arial"/>
                <w:sz w:val="21"/>
              </w:rPr>
            </w:pPr>
          </w:p>
          <w:p w14:paraId="614A1236">
            <w:pPr>
              <w:spacing w:line="259" w:lineRule="auto"/>
              <w:rPr>
                <w:rFonts w:ascii="Arial"/>
                <w:sz w:val="21"/>
              </w:rPr>
            </w:pPr>
          </w:p>
          <w:p w14:paraId="4440EDE2">
            <w:pPr>
              <w:spacing w:before="68" w:line="219" w:lineRule="auto"/>
              <w:ind w:left="315"/>
              <w:rPr>
                <w:rFonts w:ascii="仿宋" w:hAnsi="仿宋" w:eastAsia="仿宋" w:cs="仿宋"/>
                <w:sz w:val="21"/>
                <w:szCs w:val="21"/>
              </w:rPr>
            </w:pPr>
            <w:r>
              <w:rPr>
                <w:rFonts w:ascii="仿宋" w:hAnsi="仿宋" w:eastAsia="仿宋" w:cs="仿宋"/>
                <w:spacing w:val="-7"/>
                <w:sz w:val="21"/>
                <w:szCs w:val="21"/>
              </w:rPr>
              <w:t>□合格</w:t>
            </w:r>
          </w:p>
        </w:tc>
        <w:tc>
          <w:tcPr>
            <w:tcW w:w="1447" w:type="dxa"/>
            <w:vAlign w:val="top"/>
          </w:tcPr>
          <w:p w14:paraId="03039029">
            <w:pPr>
              <w:spacing w:line="258" w:lineRule="auto"/>
              <w:rPr>
                <w:rFonts w:ascii="Arial"/>
                <w:sz w:val="21"/>
              </w:rPr>
            </w:pPr>
          </w:p>
          <w:p w14:paraId="668DD4F5">
            <w:pPr>
              <w:spacing w:line="259" w:lineRule="auto"/>
              <w:rPr>
                <w:rFonts w:ascii="Arial"/>
                <w:sz w:val="21"/>
              </w:rPr>
            </w:pPr>
          </w:p>
          <w:p w14:paraId="4D4D6204">
            <w:pPr>
              <w:spacing w:before="68" w:line="219" w:lineRule="auto"/>
              <w:ind w:left="330"/>
              <w:rPr>
                <w:rFonts w:ascii="仿宋" w:hAnsi="仿宋" w:eastAsia="仿宋" w:cs="仿宋"/>
                <w:sz w:val="21"/>
                <w:szCs w:val="21"/>
              </w:rPr>
            </w:pPr>
            <w:r>
              <w:rPr>
                <w:rFonts w:ascii="仿宋" w:hAnsi="仿宋" w:eastAsia="仿宋" w:cs="仿宋"/>
                <w:spacing w:val="-8"/>
                <w:sz w:val="21"/>
                <w:szCs w:val="21"/>
              </w:rPr>
              <w:t>□不合格</w:t>
            </w:r>
          </w:p>
        </w:tc>
      </w:tr>
    </w:tbl>
    <w:p w14:paraId="230D0050">
      <w:pPr>
        <w:rPr>
          <w:rFonts w:ascii="Arial"/>
          <w:sz w:val="21"/>
        </w:rPr>
      </w:pPr>
    </w:p>
    <w:p w14:paraId="4E9FC4DC">
      <w:pPr>
        <w:rPr>
          <w:rFonts w:ascii="Arial" w:hAnsi="Arial" w:eastAsia="Arial" w:cs="Arial"/>
          <w:sz w:val="21"/>
          <w:szCs w:val="21"/>
        </w:rPr>
        <w:sectPr>
          <w:footerReference r:id="rId8" w:type="default"/>
          <w:pgSz w:w="16839" w:h="11907"/>
          <w:pgMar w:top="1010" w:right="955" w:bottom="1666" w:left="902" w:header="0" w:footer="1302" w:gutter="0"/>
          <w:cols w:space="720" w:num="1"/>
        </w:sectPr>
      </w:pPr>
    </w:p>
    <w:tbl>
      <w:tblPr>
        <w:tblStyle w:val="5"/>
        <w:tblW w:w="14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91"/>
        <w:gridCol w:w="5677"/>
        <w:gridCol w:w="1051"/>
        <w:gridCol w:w="1212"/>
        <w:gridCol w:w="1197"/>
        <w:gridCol w:w="1447"/>
      </w:tblGrid>
      <w:tr w14:paraId="1A4B7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2" w:hRule="atLeast"/>
        </w:trPr>
        <w:tc>
          <w:tcPr>
            <w:tcW w:w="4391" w:type="dxa"/>
            <w:vAlign w:val="top"/>
          </w:tcPr>
          <w:p w14:paraId="084BBA0D">
            <w:pPr>
              <w:spacing w:before="263" w:line="220" w:lineRule="auto"/>
              <w:ind w:left="1364"/>
              <w:rPr>
                <w:rFonts w:ascii="黑体" w:hAnsi="黑体" w:eastAsia="黑体" w:cs="黑体"/>
                <w:sz w:val="28"/>
                <w:szCs w:val="28"/>
              </w:rPr>
            </w:pPr>
            <w:r>
              <w:rPr>
                <w:rFonts w:ascii="黑体" w:hAnsi="黑体" w:eastAsia="黑体" w:cs="黑体"/>
                <w:spacing w:val="-2"/>
                <w:sz w:val="28"/>
                <w:szCs w:val="28"/>
              </w:rPr>
              <w:t>前置要求条款</w:t>
            </w:r>
          </w:p>
        </w:tc>
        <w:tc>
          <w:tcPr>
            <w:tcW w:w="5677" w:type="dxa"/>
            <w:vAlign w:val="top"/>
          </w:tcPr>
          <w:p w14:paraId="064AFB1C">
            <w:pPr>
              <w:spacing w:before="263" w:line="219" w:lineRule="auto"/>
              <w:ind w:left="2004"/>
              <w:rPr>
                <w:rFonts w:ascii="黑体" w:hAnsi="黑体" w:eastAsia="黑体" w:cs="黑体"/>
                <w:sz w:val="28"/>
                <w:szCs w:val="28"/>
              </w:rPr>
            </w:pPr>
            <w:r>
              <w:rPr>
                <w:rFonts w:ascii="黑体" w:hAnsi="黑体" w:eastAsia="黑体" w:cs="黑体"/>
                <w:spacing w:val="-2"/>
                <w:sz w:val="28"/>
                <w:szCs w:val="28"/>
              </w:rPr>
              <w:t>前置要求细则</w:t>
            </w:r>
          </w:p>
        </w:tc>
        <w:tc>
          <w:tcPr>
            <w:tcW w:w="2263" w:type="dxa"/>
            <w:gridSpan w:val="2"/>
            <w:vAlign w:val="top"/>
          </w:tcPr>
          <w:p w14:paraId="2E16E81A">
            <w:pPr>
              <w:spacing w:before="263" w:line="220" w:lineRule="auto"/>
              <w:ind w:left="586"/>
              <w:rPr>
                <w:rFonts w:ascii="黑体" w:hAnsi="黑体" w:eastAsia="黑体" w:cs="黑体"/>
                <w:sz w:val="28"/>
                <w:szCs w:val="28"/>
              </w:rPr>
            </w:pPr>
            <w:r>
              <w:rPr>
                <w:rFonts w:ascii="黑体" w:hAnsi="黑体" w:eastAsia="黑体" w:cs="黑体"/>
                <w:spacing w:val="-3"/>
                <w:sz w:val="28"/>
                <w:szCs w:val="28"/>
              </w:rPr>
              <w:t>单位填报</w:t>
            </w:r>
          </w:p>
        </w:tc>
        <w:tc>
          <w:tcPr>
            <w:tcW w:w="2644" w:type="dxa"/>
            <w:gridSpan w:val="2"/>
            <w:vAlign w:val="top"/>
          </w:tcPr>
          <w:p w14:paraId="231D7466">
            <w:pPr>
              <w:spacing w:before="263" w:line="220" w:lineRule="auto"/>
              <w:ind w:left="630"/>
              <w:rPr>
                <w:rFonts w:ascii="黑体" w:hAnsi="黑体" w:eastAsia="黑体" w:cs="黑体"/>
                <w:sz w:val="28"/>
                <w:szCs w:val="28"/>
              </w:rPr>
            </w:pPr>
            <w:r>
              <w:rPr>
                <w:rFonts w:ascii="黑体" w:hAnsi="黑体" w:eastAsia="黑体" w:cs="黑体"/>
                <w:spacing w:val="-3"/>
                <w:sz w:val="28"/>
                <w:szCs w:val="28"/>
              </w:rPr>
              <w:t>市县区审核</w:t>
            </w:r>
          </w:p>
        </w:tc>
      </w:tr>
      <w:tr w14:paraId="21C6C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4391" w:type="dxa"/>
            <w:vAlign w:val="top"/>
          </w:tcPr>
          <w:p w14:paraId="086A1247">
            <w:pPr>
              <w:rPr>
                <w:rFonts w:ascii="Arial"/>
                <w:sz w:val="21"/>
              </w:rPr>
            </w:pPr>
          </w:p>
        </w:tc>
        <w:tc>
          <w:tcPr>
            <w:tcW w:w="5677" w:type="dxa"/>
            <w:vAlign w:val="top"/>
          </w:tcPr>
          <w:p w14:paraId="70520F98">
            <w:pPr>
              <w:pStyle w:val="6"/>
              <w:spacing w:before="174" w:line="236" w:lineRule="auto"/>
              <w:ind w:left="86" w:right="86" w:firstLine="9"/>
              <w:jc w:val="both"/>
            </w:pPr>
            <w:r>
              <w:rPr>
                <w:spacing w:val="1"/>
              </w:rPr>
              <w:t>8.3</w:t>
            </w:r>
            <w:r>
              <w:rPr>
                <w:spacing w:val="60"/>
              </w:rPr>
              <w:t xml:space="preserve"> </w:t>
            </w:r>
            <w:r>
              <w:rPr>
                <w:spacing w:val="1"/>
              </w:rPr>
              <w:t>卫生健康行政部门或监督执法机构近两年来对其进行传染病防治分类监督综合评价为重点监督单位情况（以两年来</w:t>
            </w:r>
            <w:r>
              <w:t>最近一次评价结果为准）。</w:t>
            </w:r>
          </w:p>
        </w:tc>
        <w:tc>
          <w:tcPr>
            <w:tcW w:w="1051" w:type="dxa"/>
            <w:vAlign w:val="top"/>
          </w:tcPr>
          <w:p w14:paraId="7E748D41">
            <w:pPr>
              <w:spacing w:line="445" w:lineRule="auto"/>
              <w:rPr>
                <w:rFonts w:ascii="Arial"/>
                <w:sz w:val="21"/>
              </w:rPr>
            </w:pPr>
          </w:p>
          <w:p w14:paraId="61056D20">
            <w:pPr>
              <w:spacing w:before="68" w:line="219" w:lineRule="auto"/>
              <w:ind w:left="240"/>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0EA232AA">
            <w:pPr>
              <w:spacing w:line="445" w:lineRule="auto"/>
              <w:rPr>
                <w:rFonts w:ascii="Arial"/>
                <w:sz w:val="21"/>
              </w:rPr>
            </w:pPr>
          </w:p>
          <w:p w14:paraId="5762BA98">
            <w:pPr>
              <w:spacing w:before="68" w:line="219" w:lineRule="auto"/>
              <w:ind w:left="216"/>
              <w:rPr>
                <w:rFonts w:ascii="仿宋" w:hAnsi="仿宋" w:eastAsia="仿宋" w:cs="仿宋"/>
                <w:sz w:val="21"/>
                <w:szCs w:val="21"/>
              </w:rPr>
            </w:pPr>
            <w:r>
              <w:rPr>
                <w:rFonts w:ascii="仿宋" w:hAnsi="仿宋" w:eastAsia="仿宋" w:cs="仿宋"/>
                <w:spacing w:val="-8"/>
                <w:sz w:val="21"/>
                <w:szCs w:val="21"/>
              </w:rPr>
              <w:t>□不合格</w:t>
            </w:r>
          </w:p>
        </w:tc>
        <w:tc>
          <w:tcPr>
            <w:tcW w:w="1197" w:type="dxa"/>
            <w:vAlign w:val="top"/>
          </w:tcPr>
          <w:p w14:paraId="25C3B9D2">
            <w:pPr>
              <w:spacing w:line="445" w:lineRule="auto"/>
              <w:rPr>
                <w:rFonts w:ascii="Arial"/>
                <w:sz w:val="21"/>
              </w:rPr>
            </w:pPr>
          </w:p>
          <w:p w14:paraId="6838CBC5">
            <w:pPr>
              <w:spacing w:before="68" w:line="219" w:lineRule="auto"/>
              <w:ind w:left="315"/>
              <w:rPr>
                <w:rFonts w:ascii="仿宋" w:hAnsi="仿宋" w:eastAsia="仿宋" w:cs="仿宋"/>
                <w:sz w:val="21"/>
                <w:szCs w:val="21"/>
              </w:rPr>
            </w:pPr>
            <w:r>
              <w:rPr>
                <w:rFonts w:ascii="仿宋" w:hAnsi="仿宋" w:eastAsia="仿宋" w:cs="仿宋"/>
                <w:spacing w:val="-7"/>
                <w:sz w:val="21"/>
                <w:szCs w:val="21"/>
              </w:rPr>
              <w:t>□合格</w:t>
            </w:r>
          </w:p>
        </w:tc>
        <w:tc>
          <w:tcPr>
            <w:tcW w:w="1447" w:type="dxa"/>
            <w:vAlign w:val="top"/>
          </w:tcPr>
          <w:p w14:paraId="57E37ADE">
            <w:pPr>
              <w:spacing w:line="445" w:lineRule="auto"/>
              <w:rPr>
                <w:rFonts w:ascii="Arial"/>
                <w:sz w:val="21"/>
              </w:rPr>
            </w:pPr>
          </w:p>
          <w:p w14:paraId="2BD5359E">
            <w:pPr>
              <w:spacing w:before="68" w:line="219" w:lineRule="auto"/>
              <w:ind w:left="330"/>
              <w:rPr>
                <w:rFonts w:ascii="仿宋" w:hAnsi="仿宋" w:eastAsia="仿宋" w:cs="仿宋"/>
                <w:sz w:val="21"/>
                <w:szCs w:val="21"/>
              </w:rPr>
            </w:pPr>
            <w:r>
              <w:rPr>
                <w:rFonts w:ascii="仿宋" w:hAnsi="仿宋" w:eastAsia="仿宋" w:cs="仿宋"/>
                <w:spacing w:val="-8"/>
                <w:sz w:val="21"/>
                <w:szCs w:val="21"/>
              </w:rPr>
              <w:t>□不合格</w:t>
            </w:r>
          </w:p>
        </w:tc>
      </w:tr>
      <w:tr w14:paraId="67F0E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4391" w:type="dxa"/>
            <w:vAlign w:val="top"/>
          </w:tcPr>
          <w:p w14:paraId="6E3F6E5D">
            <w:pPr>
              <w:spacing w:line="272" w:lineRule="auto"/>
              <w:rPr>
                <w:rFonts w:ascii="Arial"/>
                <w:sz w:val="21"/>
              </w:rPr>
            </w:pPr>
          </w:p>
          <w:p w14:paraId="6D79BFB7">
            <w:pPr>
              <w:pStyle w:val="6"/>
              <w:spacing w:before="90" w:line="246" w:lineRule="auto"/>
              <w:ind w:left="89" w:right="82" w:firstLine="39"/>
              <w:jc w:val="both"/>
            </w:pPr>
            <w:r>
              <w:rPr>
                <w:spacing w:val="-2"/>
              </w:rPr>
              <w:t>（九）违反《医疗纠纷预防和处理条例》《医疗事故处理条例》</w:t>
            </w:r>
            <w:r>
              <w:rPr>
                <w:spacing w:val="-10"/>
              </w:rPr>
              <w:t xml:space="preserve"> </w:t>
            </w:r>
            <w:r>
              <w:rPr>
                <w:spacing w:val="-2"/>
              </w:rPr>
              <w:t>，篡改、伪造、隐匿、毁灭</w:t>
            </w:r>
            <w:r>
              <w:rPr>
                <w:spacing w:val="-3"/>
              </w:rPr>
              <w:t>病历资料</w:t>
            </w:r>
            <w:r>
              <w:rPr>
                <w:spacing w:val="-27"/>
              </w:rPr>
              <w:t xml:space="preserve"> </w:t>
            </w:r>
            <w:r>
              <w:rPr>
                <w:spacing w:val="-3"/>
              </w:rPr>
              <w:t>，造成严重后果。</w:t>
            </w:r>
          </w:p>
        </w:tc>
        <w:tc>
          <w:tcPr>
            <w:tcW w:w="5677" w:type="dxa"/>
            <w:vAlign w:val="top"/>
          </w:tcPr>
          <w:p w14:paraId="1FF8654A">
            <w:pPr>
              <w:spacing w:line="313" w:lineRule="auto"/>
              <w:rPr>
                <w:rFonts w:ascii="Arial"/>
                <w:sz w:val="21"/>
              </w:rPr>
            </w:pPr>
          </w:p>
          <w:p w14:paraId="7663F1C2">
            <w:pPr>
              <w:spacing w:line="314" w:lineRule="auto"/>
              <w:rPr>
                <w:rFonts w:ascii="Arial"/>
                <w:sz w:val="21"/>
              </w:rPr>
            </w:pPr>
          </w:p>
          <w:p w14:paraId="33AABEDD">
            <w:pPr>
              <w:pStyle w:val="6"/>
              <w:spacing w:before="90" w:line="250" w:lineRule="auto"/>
              <w:ind w:left="86" w:right="91" w:firstLine="9"/>
            </w:pPr>
            <w:r>
              <w:rPr>
                <w:spacing w:val="9"/>
              </w:rPr>
              <w:t>9.1</w:t>
            </w:r>
            <w:r>
              <w:rPr>
                <w:spacing w:val="60"/>
                <w:w w:val="101"/>
              </w:rPr>
              <w:t xml:space="preserve"> </w:t>
            </w:r>
            <w:r>
              <w:rPr>
                <w:spacing w:val="9"/>
              </w:rPr>
              <w:t>违反《医疗纠纷预防和处理条例》《医疗事故处理条</w:t>
            </w:r>
            <w:r>
              <w:rPr>
                <w:spacing w:val="-3"/>
              </w:rPr>
              <w:t>例》</w:t>
            </w:r>
            <w:r>
              <w:rPr>
                <w:spacing w:val="-12"/>
              </w:rPr>
              <w:t xml:space="preserve"> </w:t>
            </w:r>
            <w:r>
              <w:rPr>
                <w:spacing w:val="-3"/>
              </w:rPr>
              <w:t>，篡改、伪造、隐匿、毁灭病历资料</w:t>
            </w:r>
            <w:r>
              <w:rPr>
                <w:spacing w:val="-32"/>
              </w:rPr>
              <w:t xml:space="preserve"> </w:t>
            </w:r>
            <w:r>
              <w:rPr>
                <w:spacing w:val="-3"/>
              </w:rPr>
              <w:t>，造成严重后果。</w:t>
            </w:r>
          </w:p>
        </w:tc>
        <w:tc>
          <w:tcPr>
            <w:tcW w:w="1051" w:type="dxa"/>
            <w:vAlign w:val="top"/>
          </w:tcPr>
          <w:p w14:paraId="45C2E3DB">
            <w:pPr>
              <w:spacing w:line="315" w:lineRule="auto"/>
              <w:rPr>
                <w:rFonts w:ascii="Arial"/>
                <w:sz w:val="21"/>
              </w:rPr>
            </w:pPr>
          </w:p>
          <w:p w14:paraId="7DEDE685">
            <w:pPr>
              <w:spacing w:line="315" w:lineRule="auto"/>
              <w:rPr>
                <w:rFonts w:ascii="Arial"/>
                <w:sz w:val="21"/>
              </w:rPr>
            </w:pPr>
          </w:p>
          <w:p w14:paraId="0C38F233">
            <w:pPr>
              <w:spacing w:before="68" w:line="219" w:lineRule="auto"/>
              <w:ind w:left="240"/>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59E70506">
            <w:pPr>
              <w:spacing w:line="315" w:lineRule="auto"/>
              <w:rPr>
                <w:rFonts w:ascii="Arial"/>
                <w:sz w:val="21"/>
              </w:rPr>
            </w:pPr>
          </w:p>
          <w:p w14:paraId="68CA1329">
            <w:pPr>
              <w:spacing w:line="315" w:lineRule="auto"/>
              <w:rPr>
                <w:rFonts w:ascii="Arial"/>
                <w:sz w:val="21"/>
              </w:rPr>
            </w:pPr>
          </w:p>
          <w:p w14:paraId="26399993">
            <w:pPr>
              <w:spacing w:before="68" w:line="219" w:lineRule="auto"/>
              <w:ind w:left="216"/>
              <w:rPr>
                <w:rFonts w:ascii="仿宋" w:hAnsi="仿宋" w:eastAsia="仿宋" w:cs="仿宋"/>
                <w:sz w:val="21"/>
                <w:szCs w:val="21"/>
              </w:rPr>
            </w:pPr>
            <w:r>
              <w:rPr>
                <w:rFonts w:ascii="仿宋" w:hAnsi="仿宋" w:eastAsia="仿宋" w:cs="仿宋"/>
                <w:spacing w:val="-8"/>
                <w:sz w:val="21"/>
                <w:szCs w:val="21"/>
              </w:rPr>
              <w:t>□不合格</w:t>
            </w:r>
          </w:p>
        </w:tc>
        <w:tc>
          <w:tcPr>
            <w:tcW w:w="1197" w:type="dxa"/>
            <w:vAlign w:val="top"/>
          </w:tcPr>
          <w:p w14:paraId="7C0C21CC">
            <w:pPr>
              <w:spacing w:line="315" w:lineRule="auto"/>
              <w:rPr>
                <w:rFonts w:ascii="Arial"/>
                <w:sz w:val="21"/>
              </w:rPr>
            </w:pPr>
          </w:p>
          <w:p w14:paraId="793B852B">
            <w:pPr>
              <w:spacing w:line="315" w:lineRule="auto"/>
              <w:rPr>
                <w:rFonts w:ascii="Arial"/>
                <w:sz w:val="21"/>
              </w:rPr>
            </w:pPr>
          </w:p>
          <w:p w14:paraId="28460A48">
            <w:pPr>
              <w:spacing w:before="68" w:line="219" w:lineRule="auto"/>
              <w:ind w:left="315"/>
              <w:rPr>
                <w:rFonts w:ascii="仿宋" w:hAnsi="仿宋" w:eastAsia="仿宋" w:cs="仿宋"/>
                <w:sz w:val="21"/>
                <w:szCs w:val="21"/>
              </w:rPr>
            </w:pPr>
            <w:r>
              <w:rPr>
                <w:rFonts w:ascii="仿宋" w:hAnsi="仿宋" w:eastAsia="仿宋" w:cs="仿宋"/>
                <w:spacing w:val="-7"/>
                <w:sz w:val="21"/>
                <w:szCs w:val="21"/>
              </w:rPr>
              <w:t>□合格</w:t>
            </w:r>
          </w:p>
        </w:tc>
        <w:tc>
          <w:tcPr>
            <w:tcW w:w="1447" w:type="dxa"/>
            <w:vAlign w:val="top"/>
          </w:tcPr>
          <w:p w14:paraId="350FADD9">
            <w:pPr>
              <w:spacing w:line="315" w:lineRule="auto"/>
              <w:rPr>
                <w:rFonts w:ascii="Arial"/>
                <w:sz w:val="21"/>
              </w:rPr>
            </w:pPr>
          </w:p>
          <w:p w14:paraId="21C04EA6">
            <w:pPr>
              <w:spacing w:line="315" w:lineRule="auto"/>
              <w:rPr>
                <w:rFonts w:ascii="Arial"/>
                <w:sz w:val="21"/>
              </w:rPr>
            </w:pPr>
          </w:p>
          <w:p w14:paraId="5F75317A">
            <w:pPr>
              <w:spacing w:before="68" w:line="219" w:lineRule="auto"/>
              <w:ind w:left="330"/>
              <w:rPr>
                <w:rFonts w:ascii="仿宋" w:hAnsi="仿宋" w:eastAsia="仿宋" w:cs="仿宋"/>
                <w:sz w:val="21"/>
                <w:szCs w:val="21"/>
              </w:rPr>
            </w:pPr>
            <w:r>
              <w:rPr>
                <w:rFonts w:ascii="仿宋" w:hAnsi="仿宋" w:eastAsia="仿宋" w:cs="仿宋"/>
                <w:spacing w:val="-8"/>
                <w:sz w:val="21"/>
                <w:szCs w:val="21"/>
              </w:rPr>
              <w:t>□不合格</w:t>
            </w:r>
          </w:p>
        </w:tc>
      </w:tr>
      <w:tr w14:paraId="6CDA6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4391" w:type="dxa"/>
            <w:vMerge w:val="restart"/>
            <w:tcBorders>
              <w:bottom w:val="nil"/>
            </w:tcBorders>
            <w:vAlign w:val="top"/>
          </w:tcPr>
          <w:p w14:paraId="107E4DCA">
            <w:pPr>
              <w:spacing w:line="287" w:lineRule="auto"/>
              <w:rPr>
                <w:rFonts w:ascii="Arial"/>
                <w:sz w:val="21"/>
              </w:rPr>
            </w:pPr>
          </w:p>
          <w:p w14:paraId="460662B7">
            <w:pPr>
              <w:spacing w:line="287" w:lineRule="auto"/>
              <w:rPr>
                <w:rFonts w:ascii="Arial"/>
                <w:sz w:val="21"/>
              </w:rPr>
            </w:pPr>
          </w:p>
          <w:p w14:paraId="24428735">
            <w:pPr>
              <w:spacing w:line="287" w:lineRule="auto"/>
              <w:rPr>
                <w:rFonts w:ascii="Arial"/>
                <w:sz w:val="21"/>
              </w:rPr>
            </w:pPr>
          </w:p>
          <w:p w14:paraId="1B9B3E36">
            <w:pPr>
              <w:pStyle w:val="6"/>
              <w:spacing w:before="90" w:line="246" w:lineRule="auto"/>
              <w:ind w:left="94" w:right="125" w:firstLine="24"/>
              <w:jc w:val="both"/>
            </w:pPr>
            <w:r>
              <w:rPr>
                <w:spacing w:val="-3"/>
              </w:rPr>
              <w:t>（十）违反《医疗技术临床应用管理办法》，</w:t>
            </w:r>
            <w:r>
              <w:rPr>
                <w:spacing w:val="-2"/>
              </w:rPr>
              <w:t>将未通过技术评估与伦理审查的医疗新技术、</w:t>
            </w:r>
            <w:r>
              <w:rPr>
                <w:spacing w:val="-4"/>
              </w:rPr>
              <w:t>禁止类医疗技术应用于临床</w:t>
            </w:r>
            <w:r>
              <w:rPr>
                <w:spacing w:val="-20"/>
              </w:rPr>
              <w:t xml:space="preserve"> </w:t>
            </w:r>
            <w:r>
              <w:rPr>
                <w:spacing w:val="-4"/>
              </w:rPr>
              <w:t>，造成严重后果。</w:t>
            </w:r>
          </w:p>
        </w:tc>
        <w:tc>
          <w:tcPr>
            <w:tcW w:w="5677" w:type="dxa"/>
            <w:vAlign w:val="top"/>
          </w:tcPr>
          <w:p w14:paraId="6656CCD1">
            <w:pPr>
              <w:pStyle w:val="6"/>
              <w:spacing w:before="244" w:line="250" w:lineRule="auto"/>
              <w:ind w:left="102" w:right="85" w:firstLine="2"/>
            </w:pPr>
            <w:r>
              <w:rPr>
                <w:spacing w:val="-2"/>
              </w:rPr>
              <w:t>10.1  医疗机构违反《医疗技术临床应用管理办法》</w:t>
            </w:r>
            <w:r>
              <w:rPr>
                <w:spacing w:val="-11"/>
              </w:rPr>
              <w:t xml:space="preserve"> </w:t>
            </w:r>
            <w:r>
              <w:rPr>
                <w:spacing w:val="-2"/>
              </w:rPr>
              <w:t>，</w:t>
            </w:r>
            <w:r>
              <w:rPr>
                <w:spacing w:val="51"/>
              </w:rPr>
              <w:t xml:space="preserve"> </w:t>
            </w:r>
            <w:r>
              <w:rPr>
                <w:spacing w:val="-2"/>
              </w:rPr>
              <w:t>开展医疗新技术未通过技术评估与伦理审查。</w:t>
            </w:r>
          </w:p>
        </w:tc>
        <w:tc>
          <w:tcPr>
            <w:tcW w:w="1051" w:type="dxa"/>
            <w:vAlign w:val="top"/>
          </w:tcPr>
          <w:p w14:paraId="033C94D6">
            <w:pPr>
              <w:spacing w:line="335" w:lineRule="auto"/>
              <w:rPr>
                <w:rFonts w:ascii="Arial"/>
                <w:sz w:val="21"/>
              </w:rPr>
            </w:pPr>
          </w:p>
          <w:p w14:paraId="34C77529">
            <w:pPr>
              <w:spacing w:before="68" w:line="219" w:lineRule="auto"/>
              <w:ind w:left="240"/>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60138F15">
            <w:pPr>
              <w:spacing w:line="335" w:lineRule="auto"/>
              <w:rPr>
                <w:rFonts w:ascii="Arial"/>
                <w:sz w:val="21"/>
              </w:rPr>
            </w:pPr>
          </w:p>
          <w:p w14:paraId="0ADC48C1">
            <w:pPr>
              <w:spacing w:before="68" w:line="219" w:lineRule="auto"/>
              <w:ind w:left="216"/>
              <w:rPr>
                <w:rFonts w:ascii="仿宋" w:hAnsi="仿宋" w:eastAsia="仿宋" w:cs="仿宋"/>
                <w:sz w:val="21"/>
                <w:szCs w:val="21"/>
              </w:rPr>
            </w:pPr>
            <w:r>
              <w:rPr>
                <w:rFonts w:ascii="仿宋" w:hAnsi="仿宋" w:eastAsia="仿宋" w:cs="仿宋"/>
                <w:spacing w:val="-8"/>
                <w:sz w:val="21"/>
                <w:szCs w:val="21"/>
              </w:rPr>
              <w:t>□不合格</w:t>
            </w:r>
          </w:p>
        </w:tc>
        <w:tc>
          <w:tcPr>
            <w:tcW w:w="1197" w:type="dxa"/>
            <w:vAlign w:val="top"/>
          </w:tcPr>
          <w:p w14:paraId="19BAC449">
            <w:pPr>
              <w:spacing w:line="335" w:lineRule="auto"/>
              <w:rPr>
                <w:rFonts w:ascii="Arial"/>
                <w:sz w:val="21"/>
              </w:rPr>
            </w:pPr>
          </w:p>
          <w:p w14:paraId="15C47157">
            <w:pPr>
              <w:spacing w:before="68" w:line="219" w:lineRule="auto"/>
              <w:ind w:left="315"/>
              <w:rPr>
                <w:rFonts w:ascii="仿宋" w:hAnsi="仿宋" w:eastAsia="仿宋" w:cs="仿宋"/>
                <w:sz w:val="21"/>
                <w:szCs w:val="21"/>
              </w:rPr>
            </w:pPr>
            <w:r>
              <w:rPr>
                <w:rFonts w:ascii="仿宋" w:hAnsi="仿宋" w:eastAsia="仿宋" w:cs="仿宋"/>
                <w:spacing w:val="-7"/>
                <w:sz w:val="21"/>
                <w:szCs w:val="21"/>
              </w:rPr>
              <w:t>□合格</w:t>
            </w:r>
          </w:p>
        </w:tc>
        <w:tc>
          <w:tcPr>
            <w:tcW w:w="1447" w:type="dxa"/>
            <w:vAlign w:val="top"/>
          </w:tcPr>
          <w:p w14:paraId="4CFFA9D9">
            <w:pPr>
              <w:spacing w:line="335" w:lineRule="auto"/>
              <w:rPr>
                <w:rFonts w:ascii="Arial"/>
                <w:sz w:val="21"/>
              </w:rPr>
            </w:pPr>
          </w:p>
          <w:p w14:paraId="27EB252E">
            <w:pPr>
              <w:spacing w:before="68" w:line="219" w:lineRule="auto"/>
              <w:ind w:left="330"/>
              <w:rPr>
                <w:rFonts w:ascii="仿宋" w:hAnsi="仿宋" w:eastAsia="仿宋" w:cs="仿宋"/>
                <w:sz w:val="21"/>
                <w:szCs w:val="21"/>
              </w:rPr>
            </w:pPr>
            <w:r>
              <w:rPr>
                <w:rFonts w:ascii="仿宋" w:hAnsi="仿宋" w:eastAsia="仿宋" w:cs="仿宋"/>
                <w:spacing w:val="-8"/>
                <w:sz w:val="21"/>
                <w:szCs w:val="21"/>
              </w:rPr>
              <w:t>□不合格</w:t>
            </w:r>
          </w:p>
        </w:tc>
      </w:tr>
      <w:tr w14:paraId="18FF1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4391" w:type="dxa"/>
            <w:vMerge w:val="continue"/>
            <w:tcBorders>
              <w:top w:val="nil"/>
              <w:bottom w:val="nil"/>
            </w:tcBorders>
            <w:vAlign w:val="top"/>
          </w:tcPr>
          <w:p w14:paraId="49BC02A6">
            <w:pPr>
              <w:rPr>
                <w:rFonts w:ascii="Arial"/>
                <w:sz w:val="21"/>
              </w:rPr>
            </w:pPr>
          </w:p>
        </w:tc>
        <w:tc>
          <w:tcPr>
            <w:tcW w:w="5677" w:type="dxa"/>
            <w:vAlign w:val="top"/>
          </w:tcPr>
          <w:p w14:paraId="033E0B6E">
            <w:pPr>
              <w:pStyle w:val="6"/>
              <w:spacing w:before="200" w:line="239" w:lineRule="auto"/>
              <w:ind w:left="86" w:right="85" w:firstLine="30"/>
            </w:pPr>
            <w:r>
              <w:rPr>
                <w:spacing w:val="3"/>
              </w:rPr>
              <w:t>10.2  医疗机构开展限制类技术未在医疗机构执业许可证副</w:t>
            </w:r>
            <w:r>
              <w:rPr>
                <w:spacing w:val="-3"/>
              </w:rPr>
              <w:t>本有登记备案。</w:t>
            </w:r>
          </w:p>
        </w:tc>
        <w:tc>
          <w:tcPr>
            <w:tcW w:w="1051" w:type="dxa"/>
            <w:vAlign w:val="top"/>
          </w:tcPr>
          <w:p w14:paraId="2925B556">
            <w:pPr>
              <w:spacing w:line="289" w:lineRule="auto"/>
              <w:rPr>
                <w:rFonts w:ascii="Arial"/>
                <w:sz w:val="21"/>
              </w:rPr>
            </w:pPr>
          </w:p>
          <w:p w14:paraId="2F1968A0">
            <w:pPr>
              <w:spacing w:before="69" w:line="219" w:lineRule="auto"/>
              <w:ind w:left="240"/>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378FA0C4">
            <w:pPr>
              <w:spacing w:line="289" w:lineRule="auto"/>
              <w:rPr>
                <w:rFonts w:ascii="Arial"/>
                <w:sz w:val="21"/>
              </w:rPr>
            </w:pPr>
          </w:p>
          <w:p w14:paraId="011A5EC9">
            <w:pPr>
              <w:spacing w:before="69" w:line="219" w:lineRule="auto"/>
              <w:ind w:left="216"/>
              <w:rPr>
                <w:rFonts w:ascii="仿宋" w:hAnsi="仿宋" w:eastAsia="仿宋" w:cs="仿宋"/>
                <w:sz w:val="21"/>
                <w:szCs w:val="21"/>
              </w:rPr>
            </w:pPr>
            <w:r>
              <w:rPr>
                <w:rFonts w:ascii="仿宋" w:hAnsi="仿宋" w:eastAsia="仿宋" w:cs="仿宋"/>
                <w:spacing w:val="-8"/>
                <w:sz w:val="21"/>
                <w:szCs w:val="21"/>
              </w:rPr>
              <w:t>□不合格</w:t>
            </w:r>
          </w:p>
        </w:tc>
        <w:tc>
          <w:tcPr>
            <w:tcW w:w="1197" w:type="dxa"/>
            <w:vAlign w:val="top"/>
          </w:tcPr>
          <w:p w14:paraId="2F7225F0">
            <w:pPr>
              <w:spacing w:line="289" w:lineRule="auto"/>
              <w:rPr>
                <w:rFonts w:ascii="Arial"/>
                <w:sz w:val="21"/>
              </w:rPr>
            </w:pPr>
          </w:p>
          <w:p w14:paraId="017D5EB2">
            <w:pPr>
              <w:spacing w:before="69" w:line="219" w:lineRule="auto"/>
              <w:ind w:left="315"/>
              <w:rPr>
                <w:rFonts w:ascii="仿宋" w:hAnsi="仿宋" w:eastAsia="仿宋" w:cs="仿宋"/>
                <w:sz w:val="21"/>
                <w:szCs w:val="21"/>
              </w:rPr>
            </w:pPr>
            <w:r>
              <w:rPr>
                <w:rFonts w:ascii="仿宋" w:hAnsi="仿宋" w:eastAsia="仿宋" w:cs="仿宋"/>
                <w:spacing w:val="-7"/>
                <w:sz w:val="21"/>
                <w:szCs w:val="21"/>
              </w:rPr>
              <w:t>□合格</w:t>
            </w:r>
          </w:p>
        </w:tc>
        <w:tc>
          <w:tcPr>
            <w:tcW w:w="1447" w:type="dxa"/>
            <w:vAlign w:val="top"/>
          </w:tcPr>
          <w:p w14:paraId="6C2E7BE1">
            <w:pPr>
              <w:spacing w:line="289" w:lineRule="auto"/>
              <w:rPr>
                <w:rFonts w:ascii="Arial"/>
                <w:sz w:val="21"/>
              </w:rPr>
            </w:pPr>
          </w:p>
          <w:p w14:paraId="51880C70">
            <w:pPr>
              <w:spacing w:before="69" w:line="219" w:lineRule="auto"/>
              <w:ind w:left="330"/>
              <w:rPr>
                <w:rFonts w:ascii="仿宋" w:hAnsi="仿宋" w:eastAsia="仿宋" w:cs="仿宋"/>
                <w:sz w:val="21"/>
                <w:szCs w:val="21"/>
              </w:rPr>
            </w:pPr>
            <w:r>
              <w:rPr>
                <w:rFonts w:ascii="仿宋" w:hAnsi="仿宋" w:eastAsia="仿宋" w:cs="仿宋"/>
                <w:spacing w:val="-8"/>
                <w:sz w:val="21"/>
                <w:szCs w:val="21"/>
              </w:rPr>
              <w:t>□不合格</w:t>
            </w:r>
          </w:p>
        </w:tc>
      </w:tr>
      <w:tr w14:paraId="322A4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4391" w:type="dxa"/>
            <w:vMerge w:val="continue"/>
            <w:tcBorders>
              <w:top w:val="nil"/>
            </w:tcBorders>
            <w:vAlign w:val="top"/>
          </w:tcPr>
          <w:p w14:paraId="1FD44336">
            <w:pPr>
              <w:rPr>
                <w:rFonts w:ascii="Arial"/>
                <w:sz w:val="21"/>
              </w:rPr>
            </w:pPr>
          </w:p>
        </w:tc>
        <w:tc>
          <w:tcPr>
            <w:tcW w:w="5677" w:type="dxa"/>
            <w:vAlign w:val="top"/>
          </w:tcPr>
          <w:p w14:paraId="40BEA898">
            <w:pPr>
              <w:spacing w:line="244" w:lineRule="auto"/>
              <w:rPr>
                <w:rFonts w:ascii="Arial"/>
                <w:sz w:val="21"/>
              </w:rPr>
            </w:pPr>
          </w:p>
          <w:p w14:paraId="34393D05">
            <w:pPr>
              <w:pStyle w:val="6"/>
              <w:spacing w:before="90" w:line="195" w:lineRule="auto"/>
              <w:ind w:left="105"/>
            </w:pPr>
            <w:r>
              <w:rPr>
                <w:spacing w:val="-5"/>
              </w:rPr>
              <w:t>10.3</w:t>
            </w:r>
            <w:r>
              <w:rPr>
                <w:spacing w:val="32"/>
              </w:rPr>
              <w:t xml:space="preserve"> </w:t>
            </w:r>
            <w:r>
              <w:rPr>
                <w:spacing w:val="-5"/>
              </w:rPr>
              <w:t>医疗机构开展禁止类技术。</w:t>
            </w:r>
          </w:p>
        </w:tc>
        <w:tc>
          <w:tcPr>
            <w:tcW w:w="1051" w:type="dxa"/>
            <w:vAlign w:val="top"/>
          </w:tcPr>
          <w:p w14:paraId="65718A59">
            <w:pPr>
              <w:spacing w:line="249" w:lineRule="auto"/>
              <w:rPr>
                <w:rFonts w:ascii="Arial"/>
                <w:sz w:val="21"/>
              </w:rPr>
            </w:pPr>
          </w:p>
          <w:p w14:paraId="173B09A1">
            <w:pPr>
              <w:spacing w:before="69" w:line="219" w:lineRule="auto"/>
              <w:ind w:left="240"/>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3833C0EE">
            <w:pPr>
              <w:spacing w:line="249" w:lineRule="auto"/>
              <w:rPr>
                <w:rFonts w:ascii="Arial"/>
                <w:sz w:val="21"/>
              </w:rPr>
            </w:pPr>
          </w:p>
          <w:p w14:paraId="0E57B4BB">
            <w:pPr>
              <w:spacing w:before="69" w:line="219" w:lineRule="auto"/>
              <w:ind w:left="216"/>
              <w:rPr>
                <w:rFonts w:ascii="仿宋" w:hAnsi="仿宋" w:eastAsia="仿宋" w:cs="仿宋"/>
                <w:sz w:val="21"/>
                <w:szCs w:val="21"/>
              </w:rPr>
            </w:pPr>
            <w:r>
              <w:rPr>
                <w:rFonts w:ascii="仿宋" w:hAnsi="仿宋" w:eastAsia="仿宋" w:cs="仿宋"/>
                <w:spacing w:val="-8"/>
                <w:sz w:val="21"/>
                <w:szCs w:val="21"/>
              </w:rPr>
              <w:t>□不合格</w:t>
            </w:r>
          </w:p>
        </w:tc>
        <w:tc>
          <w:tcPr>
            <w:tcW w:w="1197" w:type="dxa"/>
            <w:vAlign w:val="top"/>
          </w:tcPr>
          <w:p w14:paraId="789F72DC">
            <w:pPr>
              <w:spacing w:line="249" w:lineRule="auto"/>
              <w:rPr>
                <w:rFonts w:ascii="Arial"/>
                <w:sz w:val="21"/>
              </w:rPr>
            </w:pPr>
          </w:p>
          <w:p w14:paraId="3A27FDD9">
            <w:pPr>
              <w:spacing w:before="69" w:line="219" w:lineRule="auto"/>
              <w:ind w:left="315"/>
              <w:rPr>
                <w:rFonts w:ascii="仿宋" w:hAnsi="仿宋" w:eastAsia="仿宋" w:cs="仿宋"/>
                <w:sz w:val="21"/>
                <w:szCs w:val="21"/>
              </w:rPr>
            </w:pPr>
            <w:r>
              <w:rPr>
                <w:rFonts w:ascii="仿宋" w:hAnsi="仿宋" w:eastAsia="仿宋" w:cs="仿宋"/>
                <w:spacing w:val="-7"/>
                <w:sz w:val="21"/>
                <w:szCs w:val="21"/>
              </w:rPr>
              <w:t>□合格</w:t>
            </w:r>
          </w:p>
        </w:tc>
        <w:tc>
          <w:tcPr>
            <w:tcW w:w="1447" w:type="dxa"/>
            <w:vAlign w:val="top"/>
          </w:tcPr>
          <w:p w14:paraId="4BF81BE0">
            <w:pPr>
              <w:spacing w:line="249" w:lineRule="auto"/>
              <w:rPr>
                <w:rFonts w:ascii="Arial"/>
                <w:sz w:val="21"/>
              </w:rPr>
            </w:pPr>
          </w:p>
          <w:p w14:paraId="3EA330E1">
            <w:pPr>
              <w:spacing w:before="69" w:line="219" w:lineRule="auto"/>
              <w:ind w:left="330"/>
              <w:rPr>
                <w:rFonts w:ascii="仿宋" w:hAnsi="仿宋" w:eastAsia="仿宋" w:cs="仿宋"/>
                <w:sz w:val="21"/>
                <w:szCs w:val="21"/>
              </w:rPr>
            </w:pPr>
            <w:r>
              <w:rPr>
                <w:rFonts w:ascii="仿宋" w:hAnsi="仿宋" w:eastAsia="仿宋" w:cs="仿宋"/>
                <w:spacing w:val="-8"/>
                <w:sz w:val="21"/>
                <w:szCs w:val="21"/>
              </w:rPr>
              <w:t>□不合格</w:t>
            </w:r>
          </w:p>
        </w:tc>
      </w:tr>
      <w:tr w14:paraId="48DA7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trPr>
        <w:tc>
          <w:tcPr>
            <w:tcW w:w="4391" w:type="dxa"/>
            <w:vAlign w:val="top"/>
          </w:tcPr>
          <w:p w14:paraId="69645C57">
            <w:pPr>
              <w:pStyle w:val="6"/>
              <w:spacing w:before="95" w:line="224" w:lineRule="auto"/>
              <w:ind w:left="101" w:right="85" w:firstLine="20"/>
              <w:jc w:val="both"/>
            </w:pPr>
            <w:r>
              <w:rPr>
                <w:spacing w:val="8"/>
              </w:rPr>
              <w:t>（十一）</w:t>
            </w:r>
            <w:r>
              <w:rPr>
                <w:spacing w:val="-30"/>
              </w:rPr>
              <w:t xml:space="preserve"> </w:t>
            </w:r>
            <w:r>
              <w:rPr>
                <w:spacing w:val="8"/>
              </w:rPr>
              <w:t>违反《麻醉药品和精神药品管理条</w:t>
            </w:r>
            <w:r>
              <w:rPr>
                <w:spacing w:val="10"/>
              </w:rPr>
              <w:t>例》《易制毒化学品管理条例》《处方管理</w:t>
            </w:r>
            <w:r>
              <w:rPr>
                <w:spacing w:val="4"/>
              </w:rPr>
              <w:t>办法》，  违规购买、储存、调剂、开具、登</w:t>
            </w:r>
            <w:r>
              <w:rPr>
                <w:spacing w:val="-2"/>
              </w:rPr>
              <w:t>记、销毁麻醉药品和第一类精神药品</w:t>
            </w:r>
            <w:r>
              <w:rPr>
                <w:spacing w:val="-23"/>
              </w:rPr>
              <w:t xml:space="preserve"> </w:t>
            </w:r>
            <w:r>
              <w:rPr>
                <w:spacing w:val="-2"/>
              </w:rPr>
              <w:t>，使用</w:t>
            </w:r>
          </w:p>
        </w:tc>
        <w:tc>
          <w:tcPr>
            <w:tcW w:w="5677" w:type="dxa"/>
            <w:vAlign w:val="top"/>
          </w:tcPr>
          <w:p w14:paraId="1DD75F28">
            <w:pPr>
              <w:spacing w:line="367" w:lineRule="auto"/>
              <w:rPr>
                <w:rFonts w:ascii="Arial"/>
                <w:sz w:val="21"/>
              </w:rPr>
            </w:pPr>
          </w:p>
          <w:p w14:paraId="2F99E773">
            <w:pPr>
              <w:pStyle w:val="6"/>
              <w:spacing w:before="90" w:line="250" w:lineRule="auto"/>
              <w:ind w:left="87" w:right="85" w:firstLine="32"/>
            </w:pPr>
            <w:r>
              <w:rPr>
                <w:spacing w:val="2"/>
              </w:rPr>
              <w:t>11.1</w:t>
            </w:r>
            <w:r>
              <w:rPr>
                <w:spacing w:val="60"/>
              </w:rPr>
              <w:t xml:space="preserve"> </w:t>
            </w:r>
            <w:r>
              <w:rPr>
                <w:spacing w:val="2"/>
              </w:rPr>
              <w:t>违规购买麻醉药品和第一类精神药品管理</w:t>
            </w:r>
            <w:r>
              <w:rPr>
                <w:spacing w:val="-23"/>
              </w:rPr>
              <w:t xml:space="preserve"> </w:t>
            </w:r>
            <w:r>
              <w:rPr>
                <w:spacing w:val="2"/>
              </w:rPr>
              <w:t>，造成严重</w:t>
            </w:r>
            <w:r>
              <w:rPr>
                <w:spacing w:val="-9"/>
              </w:rPr>
              <w:t>后果。</w:t>
            </w:r>
          </w:p>
        </w:tc>
        <w:tc>
          <w:tcPr>
            <w:tcW w:w="1051" w:type="dxa"/>
            <w:vAlign w:val="top"/>
          </w:tcPr>
          <w:p w14:paraId="0EC06E32">
            <w:pPr>
              <w:spacing w:line="274" w:lineRule="auto"/>
              <w:rPr>
                <w:rFonts w:ascii="Arial"/>
                <w:sz w:val="21"/>
              </w:rPr>
            </w:pPr>
          </w:p>
          <w:p w14:paraId="4F263C70">
            <w:pPr>
              <w:spacing w:line="274" w:lineRule="auto"/>
              <w:rPr>
                <w:rFonts w:ascii="Arial"/>
                <w:sz w:val="21"/>
              </w:rPr>
            </w:pPr>
          </w:p>
          <w:p w14:paraId="6BBA5CB6">
            <w:pPr>
              <w:spacing w:before="68" w:line="219" w:lineRule="auto"/>
              <w:ind w:left="240"/>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5A2BD901">
            <w:pPr>
              <w:spacing w:line="274" w:lineRule="auto"/>
              <w:rPr>
                <w:rFonts w:ascii="Arial"/>
                <w:sz w:val="21"/>
              </w:rPr>
            </w:pPr>
          </w:p>
          <w:p w14:paraId="493B7D0F">
            <w:pPr>
              <w:spacing w:line="274" w:lineRule="auto"/>
              <w:rPr>
                <w:rFonts w:ascii="Arial"/>
                <w:sz w:val="21"/>
              </w:rPr>
            </w:pPr>
          </w:p>
          <w:p w14:paraId="7A7E20E1">
            <w:pPr>
              <w:spacing w:before="68" w:line="219" w:lineRule="auto"/>
              <w:ind w:left="216"/>
              <w:rPr>
                <w:rFonts w:ascii="仿宋" w:hAnsi="仿宋" w:eastAsia="仿宋" w:cs="仿宋"/>
                <w:sz w:val="21"/>
                <w:szCs w:val="21"/>
              </w:rPr>
            </w:pPr>
            <w:r>
              <w:rPr>
                <w:rFonts w:ascii="仿宋" w:hAnsi="仿宋" w:eastAsia="仿宋" w:cs="仿宋"/>
                <w:spacing w:val="-8"/>
                <w:sz w:val="21"/>
                <w:szCs w:val="21"/>
              </w:rPr>
              <w:t>□不合格</w:t>
            </w:r>
          </w:p>
        </w:tc>
        <w:tc>
          <w:tcPr>
            <w:tcW w:w="1197" w:type="dxa"/>
            <w:vAlign w:val="top"/>
          </w:tcPr>
          <w:p w14:paraId="70AA774A">
            <w:pPr>
              <w:spacing w:line="274" w:lineRule="auto"/>
              <w:rPr>
                <w:rFonts w:ascii="Arial"/>
                <w:sz w:val="21"/>
              </w:rPr>
            </w:pPr>
          </w:p>
          <w:p w14:paraId="39FE5778">
            <w:pPr>
              <w:spacing w:line="274" w:lineRule="auto"/>
              <w:rPr>
                <w:rFonts w:ascii="Arial"/>
                <w:sz w:val="21"/>
              </w:rPr>
            </w:pPr>
          </w:p>
          <w:p w14:paraId="7AFFA065">
            <w:pPr>
              <w:spacing w:before="68" w:line="219" w:lineRule="auto"/>
              <w:ind w:left="315"/>
              <w:rPr>
                <w:rFonts w:ascii="仿宋" w:hAnsi="仿宋" w:eastAsia="仿宋" w:cs="仿宋"/>
                <w:sz w:val="21"/>
                <w:szCs w:val="21"/>
              </w:rPr>
            </w:pPr>
            <w:r>
              <w:rPr>
                <w:rFonts w:ascii="仿宋" w:hAnsi="仿宋" w:eastAsia="仿宋" w:cs="仿宋"/>
                <w:spacing w:val="-7"/>
                <w:sz w:val="21"/>
                <w:szCs w:val="21"/>
              </w:rPr>
              <w:t>□合格</w:t>
            </w:r>
          </w:p>
        </w:tc>
        <w:tc>
          <w:tcPr>
            <w:tcW w:w="1447" w:type="dxa"/>
            <w:vAlign w:val="top"/>
          </w:tcPr>
          <w:p w14:paraId="0E6CA253">
            <w:pPr>
              <w:spacing w:line="274" w:lineRule="auto"/>
              <w:rPr>
                <w:rFonts w:ascii="Arial"/>
                <w:sz w:val="21"/>
              </w:rPr>
            </w:pPr>
          </w:p>
          <w:p w14:paraId="6EFC38CF">
            <w:pPr>
              <w:spacing w:line="274" w:lineRule="auto"/>
              <w:rPr>
                <w:rFonts w:ascii="Arial"/>
                <w:sz w:val="21"/>
              </w:rPr>
            </w:pPr>
          </w:p>
          <w:p w14:paraId="139234EB">
            <w:pPr>
              <w:spacing w:before="68" w:line="219" w:lineRule="auto"/>
              <w:ind w:left="330"/>
              <w:rPr>
                <w:rFonts w:ascii="仿宋" w:hAnsi="仿宋" w:eastAsia="仿宋" w:cs="仿宋"/>
                <w:sz w:val="21"/>
                <w:szCs w:val="21"/>
              </w:rPr>
            </w:pPr>
            <w:r>
              <w:rPr>
                <w:rFonts w:ascii="仿宋" w:hAnsi="仿宋" w:eastAsia="仿宋" w:cs="仿宋"/>
                <w:spacing w:val="-8"/>
                <w:sz w:val="21"/>
                <w:szCs w:val="21"/>
              </w:rPr>
              <w:t>□不合格</w:t>
            </w:r>
          </w:p>
        </w:tc>
      </w:tr>
    </w:tbl>
    <w:p w14:paraId="327AABE2">
      <w:pPr>
        <w:rPr>
          <w:rFonts w:ascii="Arial"/>
          <w:sz w:val="21"/>
        </w:rPr>
      </w:pPr>
    </w:p>
    <w:p w14:paraId="5F926449">
      <w:pPr>
        <w:rPr>
          <w:rFonts w:ascii="Arial" w:hAnsi="Arial" w:eastAsia="Arial" w:cs="Arial"/>
          <w:sz w:val="21"/>
          <w:szCs w:val="21"/>
        </w:rPr>
        <w:sectPr>
          <w:footerReference r:id="rId9" w:type="default"/>
          <w:pgSz w:w="16839" w:h="11907"/>
          <w:pgMar w:top="1010" w:right="955" w:bottom="1662" w:left="902" w:header="0" w:footer="1297" w:gutter="0"/>
          <w:cols w:space="720" w:num="1"/>
        </w:sectPr>
      </w:pPr>
    </w:p>
    <w:tbl>
      <w:tblPr>
        <w:tblStyle w:val="5"/>
        <w:tblW w:w="14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89"/>
        <w:gridCol w:w="5677"/>
        <w:gridCol w:w="2263"/>
        <w:gridCol w:w="2641"/>
      </w:tblGrid>
      <w:tr w14:paraId="47B00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4389" w:type="dxa"/>
            <w:vAlign w:val="top"/>
          </w:tcPr>
          <w:p w14:paraId="6D312071">
            <w:pPr>
              <w:spacing w:before="263" w:line="220" w:lineRule="auto"/>
              <w:ind w:left="1359"/>
              <w:rPr>
                <w:rFonts w:ascii="黑体" w:hAnsi="黑体" w:eastAsia="黑体" w:cs="黑体"/>
                <w:sz w:val="28"/>
                <w:szCs w:val="28"/>
              </w:rPr>
            </w:pPr>
            <w:r>
              <w:rPr>
                <w:rFonts w:ascii="黑体" w:hAnsi="黑体" w:eastAsia="黑体" w:cs="黑体"/>
                <w:spacing w:val="-2"/>
                <w:sz w:val="28"/>
                <w:szCs w:val="28"/>
              </w:rPr>
              <w:t>前置要求条款</w:t>
            </w:r>
          </w:p>
        </w:tc>
        <w:tc>
          <w:tcPr>
            <w:tcW w:w="5677" w:type="dxa"/>
            <w:vAlign w:val="top"/>
          </w:tcPr>
          <w:p w14:paraId="1E806957">
            <w:pPr>
              <w:spacing w:before="263" w:line="219" w:lineRule="auto"/>
              <w:ind w:left="2004"/>
              <w:rPr>
                <w:rFonts w:ascii="黑体" w:hAnsi="黑体" w:eastAsia="黑体" w:cs="黑体"/>
                <w:sz w:val="28"/>
                <w:szCs w:val="28"/>
              </w:rPr>
            </w:pPr>
            <w:r>
              <w:rPr>
                <w:rFonts w:ascii="黑体" w:hAnsi="黑体" w:eastAsia="黑体" w:cs="黑体"/>
                <w:spacing w:val="-2"/>
                <w:sz w:val="28"/>
                <w:szCs w:val="28"/>
              </w:rPr>
              <w:t>前置要求细则</w:t>
            </w:r>
          </w:p>
        </w:tc>
        <w:tc>
          <w:tcPr>
            <w:tcW w:w="2263" w:type="dxa"/>
            <w:vAlign w:val="top"/>
          </w:tcPr>
          <w:p w14:paraId="4D9C7E92">
            <w:pPr>
              <w:spacing w:before="263" w:line="220" w:lineRule="auto"/>
              <w:ind w:left="585"/>
              <w:rPr>
                <w:rFonts w:ascii="黑体" w:hAnsi="黑体" w:eastAsia="黑体" w:cs="黑体"/>
                <w:sz w:val="28"/>
                <w:szCs w:val="28"/>
              </w:rPr>
            </w:pPr>
            <w:r>
              <w:rPr>
                <w:rFonts w:ascii="黑体" w:hAnsi="黑体" w:eastAsia="黑体" w:cs="黑体"/>
                <w:spacing w:val="-3"/>
                <w:sz w:val="28"/>
                <w:szCs w:val="28"/>
              </w:rPr>
              <w:t>单位填报</w:t>
            </w:r>
          </w:p>
        </w:tc>
        <w:tc>
          <w:tcPr>
            <w:tcW w:w="2641" w:type="dxa"/>
            <w:vAlign w:val="top"/>
          </w:tcPr>
          <w:p w14:paraId="4BD8CFCF">
            <w:pPr>
              <w:spacing w:before="263" w:line="220" w:lineRule="auto"/>
              <w:ind w:left="630"/>
              <w:rPr>
                <w:rFonts w:ascii="黑体" w:hAnsi="黑体" w:eastAsia="黑体" w:cs="黑体"/>
                <w:sz w:val="28"/>
                <w:szCs w:val="28"/>
              </w:rPr>
            </w:pPr>
            <w:r>
              <w:rPr>
                <w:rFonts w:ascii="黑体" w:hAnsi="黑体" w:eastAsia="黑体" w:cs="黑体"/>
                <w:spacing w:val="-3"/>
                <w:sz w:val="28"/>
                <w:szCs w:val="28"/>
              </w:rPr>
              <w:t>市县区审核</w:t>
            </w:r>
          </w:p>
        </w:tc>
      </w:tr>
      <w:tr w14:paraId="59961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1" w:hRule="atLeast"/>
        </w:trPr>
        <w:tc>
          <w:tcPr>
            <w:tcW w:w="4389" w:type="dxa"/>
            <w:vMerge w:val="restart"/>
            <w:tcBorders>
              <w:bottom w:val="nil"/>
            </w:tcBorders>
            <w:vAlign w:val="top"/>
          </w:tcPr>
          <w:p w14:paraId="1B63D25B">
            <w:pPr>
              <w:spacing w:line="285" w:lineRule="auto"/>
              <w:rPr>
                <w:rFonts w:ascii="Arial"/>
                <w:sz w:val="21"/>
              </w:rPr>
            </w:pPr>
          </w:p>
          <w:p w14:paraId="1FF88DB6">
            <w:pPr>
              <w:spacing w:line="285" w:lineRule="auto"/>
              <w:rPr>
                <w:rFonts w:ascii="Arial"/>
                <w:sz w:val="21"/>
              </w:rPr>
            </w:pPr>
          </w:p>
          <w:p w14:paraId="436DEB7A">
            <w:pPr>
              <w:spacing w:line="286" w:lineRule="auto"/>
              <w:rPr>
                <w:rFonts w:ascii="Arial"/>
                <w:sz w:val="21"/>
              </w:rPr>
            </w:pPr>
          </w:p>
          <w:p w14:paraId="4E3EB872">
            <w:pPr>
              <w:spacing w:line="286" w:lineRule="auto"/>
              <w:rPr>
                <w:rFonts w:ascii="Arial"/>
                <w:sz w:val="21"/>
              </w:rPr>
            </w:pPr>
          </w:p>
          <w:p w14:paraId="15F2E875">
            <w:pPr>
              <w:pStyle w:val="6"/>
              <w:spacing w:before="90" w:line="250" w:lineRule="auto"/>
              <w:ind w:left="86" w:right="85" w:firstLine="1"/>
            </w:pPr>
            <w:r>
              <w:t>未取得处方权的人员或被取消处方权的医师开</w:t>
            </w:r>
            <w:r>
              <w:rPr>
                <w:spacing w:val="-5"/>
              </w:rPr>
              <w:t>具处方</w:t>
            </w:r>
            <w:r>
              <w:rPr>
                <w:spacing w:val="-28"/>
              </w:rPr>
              <w:t xml:space="preserve"> </w:t>
            </w:r>
            <w:r>
              <w:rPr>
                <w:spacing w:val="-5"/>
              </w:rPr>
              <w:t>，造成严重后果。</w:t>
            </w:r>
          </w:p>
        </w:tc>
        <w:tc>
          <w:tcPr>
            <w:tcW w:w="5677" w:type="dxa"/>
            <w:vAlign w:val="top"/>
          </w:tcPr>
          <w:p w14:paraId="7BE00FD7">
            <w:pPr>
              <w:pStyle w:val="6"/>
              <w:spacing w:before="88" w:line="229" w:lineRule="auto"/>
              <w:ind w:left="83" w:right="80" w:firstLine="18"/>
            </w:pPr>
            <w:r>
              <w:rPr>
                <w:spacing w:val="3"/>
              </w:rPr>
              <w:t>11.2  医疗机构在麻醉药品和第一类精神药品储存、调剂、</w:t>
            </w:r>
            <w:r>
              <w:rPr>
                <w:spacing w:val="1"/>
              </w:rPr>
              <w:t>开具、登记、销毁等环节管理不规范，导致麻醉药品和第一类精神药品滥用、被盗抢、丢失、骗取、冒领或者其他流入非法渠道等事件，造成严重后果。麻醉药品有专人负责、专</w:t>
            </w:r>
            <w:r>
              <w:t>柜加锁、专用账册、专用处方、专册登记，</w:t>
            </w:r>
            <w:r>
              <w:rPr>
                <w:spacing w:val="-1"/>
              </w:rPr>
              <w:t>处方保存</w:t>
            </w:r>
            <w:r>
              <w:rPr>
                <w:spacing w:val="17"/>
              </w:rPr>
              <w:t xml:space="preserve"> </w:t>
            </w:r>
            <w:r>
              <w:rPr>
                <w:spacing w:val="-1"/>
              </w:rPr>
              <w:t>3 年备</w:t>
            </w:r>
            <w:r>
              <w:t>用，安装摄像头。</w:t>
            </w:r>
          </w:p>
        </w:tc>
        <w:tc>
          <w:tcPr>
            <w:tcW w:w="2263" w:type="dxa"/>
            <w:vAlign w:val="top"/>
          </w:tcPr>
          <w:p w14:paraId="762EC050">
            <w:pPr>
              <w:spacing w:line="299" w:lineRule="auto"/>
              <w:rPr>
                <w:rFonts w:ascii="Arial"/>
                <w:sz w:val="21"/>
              </w:rPr>
            </w:pPr>
          </w:p>
          <w:p w14:paraId="47D7BEAF">
            <w:pPr>
              <w:spacing w:line="300" w:lineRule="auto"/>
              <w:rPr>
                <w:rFonts w:ascii="Arial"/>
                <w:sz w:val="21"/>
              </w:rPr>
            </w:pPr>
          </w:p>
          <w:p w14:paraId="30A37443">
            <w:pPr>
              <w:spacing w:line="300" w:lineRule="auto"/>
              <w:rPr>
                <w:rFonts w:ascii="Arial"/>
                <w:sz w:val="21"/>
              </w:rPr>
            </w:pPr>
          </w:p>
          <w:p w14:paraId="069ED6E0">
            <w:pPr>
              <w:spacing w:before="68" w:line="219" w:lineRule="auto"/>
              <w:ind w:left="319"/>
              <w:rPr>
                <w:rFonts w:ascii="仿宋" w:hAnsi="仿宋" w:eastAsia="仿宋" w:cs="仿宋"/>
                <w:sz w:val="21"/>
                <w:szCs w:val="21"/>
              </w:rPr>
            </w:pPr>
            <w:r>
              <w:rPr>
                <w:rFonts w:hint="eastAsia" w:ascii="仿宋" w:hAnsi="仿宋" w:eastAsia="仿宋" w:cs="仿宋"/>
                <w:spacing w:val="-9"/>
                <w:sz w:val="21"/>
                <w:szCs w:val="21"/>
                <w:lang w:eastAsia="zh-CN"/>
              </w:rPr>
              <w:t>☑</w:t>
            </w: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c>
          <w:tcPr>
            <w:tcW w:w="2641" w:type="dxa"/>
            <w:vAlign w:val="top"/>
          </w:tcPr>
          <w:p w14:paraId="4326907A">
            <w:pPr>
              <w:spacing w:line="299" w:lineRule="auto"/>
              <w:rPr>
                <w:rFonts w:ascii="Arial"/>
                <w:sz w:val="21"/>
              </w:rPr>
            </w:pPr>
          </w:p>
          <w:p w14:paraId="7172EACF">
            <w:pPr>
              <w:spacing w:line="300" w:lineRule="auto"/>
              <w:rPr>
                <w:rFonts w:ascii="Arial"/>
                <w:sz w:val="21"/>
              </w:rPr>
            </w:pPr>
          </w:p>
          <w:p w14:paraId="54C9E155">
            <w:pPr>
              <w:spacing w:line="300" w:lineRule="auto"/>
              <w:rPr>
                <w:rFonts w:ascii="Arial"/>
                <w:sz w:val="21"/>
              </w:rPr>
            </w:pPr>
          </w:p>
          <w:p w14:paraId="5713F753">
            <w:pPr>
              <w:spacing w:before="68" w:line="219" w:lineRule="auto"/>
              <w:ind w:left="509"/>
              <w:rPr>
                <w:rFonts w:ascii="仿宋" w:hAnsi="仿宋" w:eastAsia="仿宋" w:cs="仿宋"/>
                <w:sz w:val="21"/>
                <w:szCs w:val="21"/>
              </w:rPr>
            </w:pP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r>
      <w:tr w14:paraId="635AE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4389" w:type="dxa"/>
            <w:vMerge w:val="continue"/>
            <w:tcBorders>
              <w:top w:val="nil"/>
            </w:tcBorders>
            <w:vAlign w:val="top"/>
          </w:tcPr>
          <w:p w14:paraId="4DEF79E2">
            <w:pPr>
              <w:rPr>
                <w:rFonts w:ascii="Arial"/>
                <w:sz w:val="21"/>
              </w:rPr>
            </w:pPr>
          </w:p>
        </w:tc>
        <w:tc>
          <w:tcPr>
            <w:tcW w:w="5677" w:type="dxa"/>
            <w:vAlign w:val="top"/>
          </w:tcPr>
          <w:p w14:paraId="4E0B8127">
            <w:pPr>
              <w:pStyle w:val="6"/>
              <w:spacing w:before="157" w:line="227" w:lineRule="auto"/>
              <w:ind w:left="83" w:right="83" w:firstLine="30"/>
            </w:pPr>
            <w:r>
              <w:rPr>
                <w:spacing w:val="3"/>
              </w:rPr>
              <w:t>11.3</w:t>
            </w:r>
            <w:r>
              <w:rPr>
                <w:spacing w:val="50"/>
              </w:rPr>
              <w:t xml:space="preserve"> </w:t>
            </w:r>
            <w:r>
              <w:rPr>
                <w:spacing w:val="3"/>
              </w:rPr>
              <w:t>违反《易制毒化学品管理条例》规</w:t>
            </w:r>
            <w:r>
              <w:rPr>
                <w:spacing w:val="2"/>
              </w:rPr>
              <w:t>定</w:t>
            </w:r>
            <w:r>
              <w:rPr>
                <w:spacing w:val="-25"/>
              </w:rPr>
              <w:t xml:space="preserve"> </w:t>
            </w:r>
            <w:r>
              <w:rPr>
                <w:spacing w:val="2"/>
              </w:rPr>
              <w:t>，未经许可、备</w:t>
            </w:r>
            <w:r>
              <w:rPr>
                <w:spacing w:val="-2"/>
              </w:rPr>
              <w:t>案，违规购买、运输易制毒化学品。</w:t>
            </w:r>
          </w:p>
        </w:tc>
        <w:tc>
          <w:tcPr>
            <w:tcW w:w="2263" w:type="dxa"/>
            <w:vAlign w:val="top"/>
          </w:tcPr>
          <w:p w14:paraId="17A75B81">
            <w:pPr>
              <w:spacing w:line="247" w:lineRule="auto"/>
              <w:rPr>
                <w:rFonts w:ascii="Arial"/>
                <w:sz w:val="21"/>
              </w:rPr>
            </w:pPr>
          </w:p>
          <w:p w14:paraId="4A9EB026">
            <w:pPr>
              <w:spacing w:before="69" w:line="219" w:lineRule="auto"/>
              <w:ind w:left="319"/>
              <w:rPr>
                <w:rFonts w:ascii="仿宋" w:hAnsi="仿宋" w:eastAsia="仿宋" w:cs="仿宋"/>
                <w:sz w:val="21"/>
                <w:szCs w:val="21"/>
              </w:rPr>
            </w:pPr>
            <w:r>
              <w:rPr>
                <w:rFonts w:hint="eastAsia" w:ascii="仿宋" w:hAnsi="仿宋" w:eastAsia="仿宋" w:cs="仿宋"/>
                <w:spacing w:val="-9"/>
                <w:sz w:val="21"/>
                <w:szCs w:val="21"/>
                <w:lang w:eastAsia="zh-CN"/>
              </w:rPr>
              <w:t>☑</w:t>
            </w: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c>
          <w:tcPr>
            <w:tcW w:w="2641" w:type="dxa"/>
            <w:vAlign w:val="top"/>
          </w:tcPr>
          <w:p w14:paraId="5F538D8D">
            <w:pPr>
              <w:spacing w:line="247" w:lineRule="auto"/>
              <w:rPr>
                <w:rFonts w:ascii="Arial"/>
                <w:sz w:val="21"/>
              </w:rPr>
            </w:pPr>
          </w:p>
          <w:p w14:paraId="32D9FBF0">
            <w:pPr>
              <w:spacing w:before="69" w:line="219" w:lineRule="auto"/>
              <w:ind w:left="509"/>
              <w:rPr>
                <w:rFonts w:ascii="仿宋" w:hAnsi="仿宋" w:eastAsia="仿宋" w:cs="仿宋"/>
                <w:sz w:val="21"/>
                <w:szCs w:val="21"/>
              </w:rPr>
            </w:pP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r>
      <w:tr w14:paraId="0CAB4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4389" w:type="dxa"/>
            <w:vMerge w:val="restart"/>
            <w:tcBorders>
              <w:bottom w:val="nil"/>
            </w:tcBorders>
            <w:vAlign w:val="top"/>
          </w:tcPr>
          <w:p w14:paraId="6FC90851">
            <w:pPr>
              <w:spacing w:line="266" w:lineRule="auto"/>
              <w:rPr>
                <w:rFonts w:ascii="Arial"/>
                <w:sz w:val="21"/>
              </w:rPr>
            </w:pPr>
          </w:p>
          <w:p w14:paraId="472E4F58">
            <w:pPr>
              <w:pStyle w:val="6"/>
              <w:spacing w:before="90" w:line="247" w:lineRule="auto"/>
              <w:ind w:left="94" w:right="82" w:firstLine="21"/>
              <w:jc w:val="both"/>
            </w:pPr>
            <w:r>
              <w:rPr>
                <w:spacing w:val="-3"/>
              </w:rPr>
              <w:t>（十二）违反《放射诊疗管理规定》</w:t>
            </w:r>
            <w:r>
              <w:rPr>
                <w:spacing w:val="-19"/>
              </w:rPr>
              <w:t xml:space="preserve"> </w:t>
            </w:r>
            <w:r>
              <w:rPr>
                <w:spacing w:val="-3"/>
              </w:rPr>
              <w:t>，未取得</w:t>
            </w:r>
            <w:r>
              <w:t>放射诊疗许可从事放射诊疗工作，造成严重后</w:t>
            </w:r>
            <w:r>
              <w:rPr>
                <w:spacing w:val="-10"/>
              </w:rPr>
              <w:t>果。</w:t>
            </w:r>
          </w:p>
        </w:tc>
        <w:tc>
          <w:tcPr>
            <w:tcW w:w="5677" w:type="dxa"/>
            <w:vAlign w:val="top"/>
          </w:tcPr>
          <w:p w14:paraId="7D217D9A">
            <w:pPr>
              <w:pStyle w:val="6"/>
              <w:spacing w:before="136" w:line="219" w:lineRule="auto"/>
              <w:ind w:left="83" w:right="83" w:firstLine="32"/>
            </w:pPr>
            <w:r>
              <w:rPr>
                <w:spacing w:val="4"/>
              </w:rPr>
              <w:t>12.1</w:t>
            </w:r>
            <w:r>
              <w:rPr>
                <w:spacing w:val="52"/>
              </w:rPr>
              <w:t xml:space="preserve"> </w:t>
            </w:r>
            <w:r>
              <w:rPr>
                <w:spacing w:val="4"/>
              </w:rPr>
              <w:t>从事放射诊疗活动的医疗机构未取得《放射诊疗</w:t>
            </w:r>
            <w:r>
              <w:rPr>
                <w:spacing w:val="3"/>
              </w:rPr>
              <w:t>许可</w:t>
            </w:r>
            <w:r>
              <w:rPr>
                <w:spacing w:val="-10"/>
              </w:rPr>
              <w:t>证》。</w:t>
            </w:r>
          </w:p>
        </w:tc>
        <w:tc>
          <w:tcPr>
            <w:tcW w:w="2263" w:type="dxa"/>
            <w:vAlign w:val="top"/>
          </w:tcPr>
          <w:p w14:paraId="10B3AB73">
            <w:pPr>
              <w:spacing w:before="296" w:line="219" w:lineRule="auto"/>
              <w:ind w:left="319"/>
              <w:rPr>
                <w:rFonts w:ascii="仿宋" w:hAnsi="仿宋" w:eastAsia="仿宋" w:cs="仿宋"/>
                <w:sz w:val="21"/>
                <w:szCs w:val="21"/>
              </w:rPr>
            </w:pPr>
            <w:r>
              <w:rPr>
                <w:rFonts w:hint="eastAsia" w:ascii="仿宋" w:hAnsi="仿宋" w:eastAsia="仿宋" w:cs="仿宋"/>
                <w:spacing w:val="-9"/>
                <w:sz w:val="21"/>
                <w:szCs w:val="21"/>
                <w:lang w:eastAsia="zh-CN"/>
              </w:rPr>
              <w:t>☑</w:t>
            </w: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c>
          <w:tcPr>
            <w:tcW w:w="2641" w:type="dxa"/>
            <w:vAlign w:val="top"/>
          </w:tcPr>
          <w:p w14:paraId="7921F125">
            <w:pPr>
              <w:spacing w:before="296" w:line="219" w:lineRule="auto"/>
              <w:ind w:left="509"/>
              <w:rPr>
                <w:rFonts w:ascii="仿宋" w:hAnsi="仿宋" w:eastAsia="仿宋" w:cs="仿宋"/>
                <w:sz w:val="21"/>
                <w:szCs w:val="21"/>
              </w:rPr>
            </w:pP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r>
      <w:tr w14:paraId="3D18C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4389" w:type="dxa"/>
            <w:vMerge w:val="continue"/>
            <w:tcBorders>
              <w:top w:val="nil"/>
            </w:tcBorders>
            <w:vAlign w:val="top"/>
          </w:tcPr>
          <w:p w14:paraId="632887F8">
            <w:pPr>
              <w:rPr>
                <w:rFonts w:ascii="Arial"/>
                <w:sz w:val="21"/>
              </w:rPr>
            </w:pPr>
          </w:p>
        </w:tc>
        <w:tc>
          <w:tcPr>
            <w:tcW w:w="5677" w:type="dxa"/>
            <w:vAlign w:val="top"/>
          </w:tcPr>
          <w:p w14:paraId="2F269D75">
            <w:pPr>
              <w:pStyle w:val="6"/>
              <w:spacing w:before="134" w:line="220" w:lineRule="auto"/>
              <w:ind w:left="82" w:right="86" w:firstLine="32"/>
            </w:pPr>
            <w:r>
              <w:rPr>
                <w:spacing w:val="3"/>
              </w:rPr>
              <w:t>12.2  医护人员未取得放射诊疗资质，从事放射诊疗工作造</w:t>
            </w:r>
            <w:r>
              <w:t>成严重后果。</w:t>
            </w:r>
          </w:p>
        </w:tc>
        <w:tc>
          <w:tcPr>
            <w:tcW w:w="2263" w:type="dxa"/>
            <w:vAlign w:val="top"/>
          </w:tcPr>
          <w:p w14:paraId="0A30653D">
            <w:pPr>
              <w:spacing w:before="296" w:line="219" w:lineRule="auto"/>
              <w:ind w:left="319"/>
              <w:rPr>
                <w:rFonts w:ascii="仿宋" w:hAnsi="仿宋" w:eastAsia="仿宋" w:cs="仿宋"/>
                <w:sz w:val="21"/>
                <w:szCs w:val="21"/>
              </w:rPr>
            </w:pPr>
            <w:r>
              <w:rPr>
                <w:rFonts w:hint="eastAsia" w:ascii="仿宋" w:hAnsi="仿宋" w:eastAsia="仿宋" w:cs="仿宋"/>
                <w:spacing w:val="-9"/>
                <w:sz w:val="21"/>
                <w:szCs w:val="21"/>
                <w:lang w:eastAsia="zh-CN"/>
              </w:rPr>
              <w:t>☑</w:t>
            </w: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c>
          <w:tcPr>
            <w:tcW w:w="2641" w:type="dxa"/>
            <w:vAlign w:val="top"/>
          </w:tcPr>
          <w:p w14:paraId="645F688A">
            <w:pPr>
              <w:spacing w:before="296" w:line="219" w:lineRule="auto"/>
              <w:ind w:left="509"/>
              <w:rPr>
                <w:rFonts w:ascii="仿宋" w:hAnsi="仿宋" w:eastAsia="仿宋" w:cs="仿宋"/>
                <w:sz w:val="21"/>
                <w:szCs w:val="21"/>
              </w:rPr>
            </w:pP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r>
      <w:tr w14:paraId="6AD3B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atLeast"/>
        </w:trPr>
        <w:tc>
          <w:tcPr>
            <w:tcW w:w="4389" w:type="dxa"/>
            <w:vAlign w:val="top"/>
          </w:tcPr>
          <w:p w14:paraId="6BFF2954">
            <w:pPr>
              <w:pStyle w:val="6"/>
              <w:spacing w:before="250" w:line="247" w:lineRule="auto"/>
              <w:ind w:left="93" w:right="85" w:firstLine="22"/>
              <w:jc w:val="both"/>
            </w:pPr>
            <w:r>
              <w:rPr>
                <w:spacing w:val="19"/>
              </w:rPr>
              <w:t>（十三）</w:t>
            </w:r>
            <w:r>
              <w:rPr>
                <w:spacing w:val="-6"/>
              </w:rPr>
              <w:t xml:space="preserve"> </w:t>
            </w:r>
            <w:r>
              <w:rPr>
                <w:spacing w:val="19"/>
              </w:rPr>
              <w:t>违反《人类辅助生殖技术管理办</w:t>
            </w:r>
            <w:r>
              <w:rPr>
                <w:spacing w:val="-2"/>
              </w:rPr>
              <w:t>法》</w:t>
            </w:r>
            <w:r>
              <w:rPr>
                <w:spacing w:val="-19"/>
              </w:rPr>
              <w:t xml:space="preserve"> </w:t>
            </w:r>
            <w:r>
              <w:rPr>
                <w:spacing w:val="-2"/>
              </w:rPr>
              <w:t>，非法开展人类辅助生殖技术，造成严重</w:t>
            </w:r>
            <w:r>
              <w:rPr>
                <w:spacing w:val="-9"/>
              </w:rPr>
              <w:t>影响。</w:t>
            </w:r>
          </w:p>
        </w:tc>
        <w:tc>
          <w:tcPr>
            <w:tcW w:w="5677" w:type="dxa"/>
            <w:vAlign w:val="top"/>
          </w:tcPr>
          <w:p w14:paraId="31190308">
            <w:pPr>
              <w:spacing w:line="339" w:lineRule="auto"/>
              <w:rPr>
                <w:rFonts w:ascii="Arial"/>
                <w:sz w:val="21"/>
              </w:rPr>
            </w:pPr>
          </w:p>
          <w:p w14:paraId="029C2041">
            <w:pPr>
              <w:pStyle w:val="6"/>
              <w:spacing w:before="90" w:line="250" w:lineRule="auto"/>
              <w:ind w:left="83" w:right="83" w:firstLine="30"/>
            </w:pPr>
            <w:r>
              <w:rPr>
                <w:spacing w:val="3"/>
              </w:rPr>
              <w:t>13.1  医疗机构在评审周期内违反《人类辅助生殖技术管理</w:t>
            </w:r>
            <w:r>
              <w:rPr>
                <w:spacing w:val="-2"/>
              </w:rPr>
              <w:t>办法》</w:t>
            </w:r>
            <w:r>
              <w:rPr>
                <w:spacing w:val="-32"/>
              </w:rPr>
              <w:t xml:space="preserve"> </w:t>
            </w:r>
            <w:r>
              <w:rPr>
                <w:spacing w:val="-2"/>
              </w:rPr>
              <w:t>，非法开展人类辅助生殖技术，造成严重影</w:t>
            </w:r>
            <w:r>
              <w:rPr>
                <w:spacing w:val="-3"/>
              </w:rPr>
              <w:t>响。</w:t>
            </w:r>
          </w:p>
        </w:tc>
        <w:tc>
          <w:tcPr>
            <w:tcW w:w="2263" w:type="dxa"/>
            <w:vAlign w:val="top"/>
          </w:tcPr>
          <w:p w14:paraId="63CD21B4">
            <w:pPr>
              <w:spacing w:line="261" w:lineRule="auto"/>
              <w:rPr>
                <w:rFonts w:ascii="Arial"/>
                <w:sz w:val="21"/>
              </w:rPr>
            </w:pPr>
          </w:p>
          <w:p w14:paraId="729D4431">
            <w:pPr>
              <w:spacing w:line="262" w:lineRule="auto"/>
              <w:rPr>
                <w:rFonts w:ascii="Arial"/>
                <w:sz w:val="21"/>
              </w:rPr>
            </w:pPr>
          </w:p>
          <w:p w14:paraId="29ABE4E7">
            <w:pPr>
              <w:spacing w:before="69" w:line="219" w:lineRule="auto"/>
              <w:ind w:left="319"/>
              <w:rPr>
                <w:rFonts w:ascii="仿宋" w:hAnsi="仿宋" w:eastAsia="仿宋" w:cs="仿宋"/>
                <w:sz w:val="21"/>
                <w:szCs w:val="21"/>
              </w:rPr>
            </w:pPr>
            <w:r>
              <w:rPr>
                <w:rFonts w:hint="eastAsia" w:ascii="仿宋" w:hAnsi="仿宋" w:eastAsia="仿宋" w:cs="仿宋"/>
                <w:spacing w:val="-9"/>
                <w:sz w:val="21"/>
                <w:szCs w:val="21"/>
                <w:lang w:eastAsia="zh-CN"/>
              </w:rPr>
              <w:t>☑</w:t>
            </w: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c>
          <w:tcPr>
            <w:tcW w:w="2641" w:type="dxa"/>
            <w:vAlign w:val="top"/>
          </w:tcPr>
          <w:p w14:paraId="5C761D44">
            <w:pPr>
              <w:spacing w:line="261" w:lineRule="auto"/>
              <w:rPr>
                <w:rFonts w:ascii="Arial"/>
                <w:sz w:val="21"/>
              </w:rPr>
            </w:pPr>
          </w:p>
          <w:p w14:paraId="119AED26">
            <w:pPr>
              <w:spacing w:line="262" w:lineRule="auto"/>
              <w:rPr>
                <w:rFonts w:ascii="Arial"/>
                <w:sz w:val="21"/>
              </w:rPr>
            </w:pPr>
          </w:p>
          <w:p w14:paraId="31428165">
            <w:pPr>
              <w:spacing w:before="69" w:line="219" w:lineRule="auto"/>
              <w:ind w:left="509"/>
              <w:rPr>
                <w:rFonts w:ascii="仿宋" w:hAnsi="仿宋" w:eastAsia="仿宋" w:cs="仿宋"/>
                <w:sz w:val="21"/>
                <w:szCs w:val="21"/>
              </w:rPr>
            </w:pP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r>
      <w:tr w14:paraId="5191E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4389" w:type="dxa"/>
            <w:vMerge w:val="restart"/>
            <w:tcBorders>
              <w:bottom w:val="nil"/>
            </w:tcBorders>
            <w:vAlign w:val="top"/>
          </w:tcPr>
          <w:p w14:paraId="45B6DA85">
            <w:pPr>
              <w:pStyle w:val="6"/>
              <w:spacing w:before="222" w:line="244" w:lineRule="auto"/>
              <w:ind w:left="96" w:right="82" w:firstLine="20"/>
              <w:jc w:val="both"/>
            </w:pPr>
            <w:r>
              <w:rPr>
                <w:spacing w:val="3"/>
              </w:rPr>
              <w:t>（十四）违反《中华人民共和国职业病防</w:t>
            </w:r>
            <w:r>
              <w:rPr>
                <w:spacing w:val="74"/>
              </w:rPr>
              <w:t xml:space="preserve"> </w:t>
            </w:r>
            <w:r>
              <w:rPr>
                <w:spacing w:val="3"/>
              </w:rPr>
              <w:t>治</w:t>
            </w:r>
            <w:r>
              <w:rPr>
                <w:spacing w:val="5"/>
              </w:rPr>
              <w:t>法》，未依法开展职业健康检查或职业</w:t>
            </w:r>
            <w:r>
              <w:rPr>
                <w:spacing w:val="56"/>
                <w:w w:val="101"/>
              </w:rPr>
              <w:t xml:space="preserve"> </w:t>
            </w:r>
            <w:r>
              <w:rPr>
                <w:spacing w:val="5"/>
              </w:rPr>
              <w:t>病诊</w:t>
            </w:r>
            <w:r>
              <w:t>断、未依法履行职业病与疑似职业病报告等法</w:t>
            </w:r>
            <w:r>
              <w:rPr>
                <w:spacing w:val="-2"/>
              </w:rPr>
              <w:t>定职责，造成严重后果。</w:t>
            </w:r>
          </w:p>
        </w:tc>
        <w:tc>
          <w:tcPr>
            <w:tcW w:w="5677" w:type="dxa"/>
            <w:vAlign w:val="top"/>
          </w:tcPr>
          <w:p w14:paraId="0F36EB25">
            <w:pPr>
              <w:pStyle w:val="6"/>
              <w:spacing w:before="155" w:line="226" w:lineRule="auto"/>
              <w:ind w:left="84" w:right="83" w:firstLine="25"/>
            </w:pPr>
            <w:r>
              <w:t>14.1</w:t>
            </w:r>
            <w:r>
              <w:rPr>
                <w:spacing w:val="47"/>
                <w:w w:val="101"/>
              </w:rPr>
              <w:t xml:space="preserve"> </w:t>
            </w:r>
            <w:r>
              <w:t>违反《中华人民共和国职业病防治法》，</w:t>
            </w:r>
            <w:r>
              <w:rPr>
                <w:spacing w:val="59"/>
              </w:rPr>
              <w:t xml:space="preserve"> </w:t>
            </w:r>
            <w:r>
              <w:t>未依</w:t>
            </w:r>
            <w:r>
              <w:rPr>
                <w:spacing w:val="-1"/>
              </w:rPr>
              <w:t>法开展</w:t>
            </w:r>
            <w:r>
              <w:rPr>
                <w:spacing w:val="-2"/>
              </w:rPr>
              <w:t>职业健康检查或职业病诊断。</w:t>
            </w:r>
          </w:p>
        </w:tc>
        <w:tc>
          <w:tcPr>
            <w:tcW w:w="2263" w:type="dxa"/>
            <w:vAlign w:val="top"/>
          </w:tcPr>
          <w:p w14:paraId="55A71D6F">
            <w:pPr>
              <w:spacing w:line="247" w:lineRule="auto"/>
              <w:rPr>
                <w:rFonts w:ascii="Arial"/>
                <w:sz w:val="21"/>
              </w:rPr>
            </w:pPr>
          </w:p>
          <w:p w14:paraId="24F4CDC6">
            <w:pPr>
              <w:spacing w:before="69" w:line="219" w:lineRule="auto"/>
              <w:ind w:left="319"/>
              <w:rPr>
                <w:rFonts w:ascii="仿宋" w:hAnsi="仿宋" w:eastAsia="仿宋" w:cs="仿宋"/>
                <w:sz w:val="21"/>
                <w:szCs w:val="21"/>
              </w:rPr>
            </w:pPr>
            <w:r>
              <w:rPr>
                <w:rFonts w:hint="eastAsia" w:ascii="仿宋" w:hAnsi="仿宋" w:eastAsia="仿宋" w:cs="仿宋"/>
                <w:spacing w:val="-9"/>
                <w:sz w:val="21"/>
                <w:szCs w:val="21"/>
                <w:lang w:eastAsia="zh-CN"/>
              </w:rPr>
              <w:t>☑</w:t>
            </w: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c>
          <w:tcPr>
            <w:tcW w:w="2641" w:type="dxa"/>
            <w:vAlign w:val="top"/>
          </w:tcPr>
          <w:p w14:paraId="5D90CFA7">
            <w:pPr>
              <w:spacing w:line="247" w:lineRule="auto"/>
              <w:rPr>
                <w:rFonts w:ascii="Arial"/>
                <w:sz w:val="21"/>
              </w:rPr>
            </w:pPr>
          </w:p>
          <w:p w14:paraId="14A610BE">
            <w:pPr>
              <w:spacing w:before="69" w:line="219" w:lineRule="auto"/>
              <w:ind w:left="509"/>
              <w:rPr>
                <w:rFonts w:ascii="仿宋" w:hAnsi="仿宋" w:eastAsia="仿宋" w:cs="仿宋"/>
                <w:sz w:val="21"/>
                <w:szCs w:val="21"/>
              </w:rPr>
            </w:pP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r>
      <w:tr w14:paraId="4F899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4389" w:type="dxa"/>
            <w:vMerge w:val="continue"/>
            <w:tcBorders>
              <w:top w:val="nil"/>
            </w:tcBorders>
            <w:vAlign w:val="top"/>
          </w:tcPr>
          <w:p w14:paraId="6BC391F2">
            <w:pPr>
              <w:rPr>
                <w:rFonts w:ascii="Arial"/>
                <w:sz w:val="21"/>
              </w:rPr>
            </w:pPr>
          </w:p>
        </w:tc>
        <w:tc>
          <w:tcPr>
            <w:tcW w:w="5677" w:type="dxa"/>
            <w:vAlign w:val="top"/>
          </w:tcPr>
          <w:p w14:paraId="1F2F99F7">
            <w:pPr>
              <w:pStyle w:val="6"/>
              <w:spacing w:before="157" w:line="227" w:lineRule="auto"/>
              <w:ind w:left="82" w:right="86" w:firstLine="32"/>
            </w:pPr>
            <w:r>
              <w:rPr>
                <w:spacing w:val="4"/>
              </w:rPr>
              <w:t>14.2</w:t>
            </w:r>
            <w:r>
              <w:rPr>
                <w:spacing w:val="50"/>
              </w:rPr>
              <w:t xml:space="preserve"> </w:t>
            </w:r>
            <w:r>
              <w:rPr>
                <w:spacing w:val="4"/>
              </w:rPr>
              <w:t>未依法履行职业病与疑似职业病报告等法定职责，造</w:t>
            </w:r>
            <w:r>
              <w:t>成严重后果。</w:t>
            </w:r>
          </w:p>
        </w:tc>
        <w:tc>
          <w:tcPr>
            <w:tcW w:w="2263" w:type="dxa"/>
            <w:vAlign w:val="top"/>
          </w:tcPr>
          <w:p w14:paraId="5A270F48">
            <w:pPr>
              <w:spacing w:line="248" w:lineRule="auto"/>
              <w:rPr>
                <w:rFonts w:ascii="Arial"/>
                <w:sz w:val="21"/>
              </w:rPr>
            </w:pPr>
          </w:p>
          <w:p w14:paraId="47CA5AD6">
            <w:pPr>
              <w:spacing w:before="68" w:line="219" w:lineRule="auto"/>
              <w:ind w:left="319"/>
              <w:rPr>
                <w:rFonts w:ascii="仿宋" w:hAnsi="仿宋" w:eastAsia="仿宋" w:cs="仿宋"/>
                <w:sz w:val="21"/>
                <w:szCs w:val="21"/>
              </w:rPr>
            </w:pPr>
            <w:r>
              <w:rPr>
                <w:rFonts w:hint="eastAsia" w:ascii="仿宋" w:hAnsi="仿宋" w:eastAsia="仿宋" w:cs="仿宋"/>
                <w:spacing w:val="-9"/>
                <w:sz w:val="21"/>
                <w:szCs w:val="21"/>
                <w:lang w:eastAsia="zh-CN"/>
              </w:rPr>
              <w:t>☑</w:t>
            </w: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c>
          <w:tcPr>
            <w:tcW w:w="2641" w:type="dxa"/>
            <w:vAlign w:val="top"/>
          </w:tcPr>
          <w:p w14:paraId="3D11F981">
            <w:pPr>
              <w:spacing w:line="248" w:lineRule="auto"/>
              <w:rPr>
                <w:rFonts w:ascii="Arial"/>
                <w:sz w:val="21"/>
              </w:rPr>
            </w:pPr>
          </w:p>
          <w:p w14:paraId="3A422B65">
            <w:pPr>
              <w:spacing w:before="68" w:line="219" w:lineRule="auto"/>
              <w:ind w:left="509"/>
              <w:rPr>
                <w:rFonts w:ascii="仿宋" w:hAnsi="仿宋" w:eastAsia="仿宋" w:cs="仿宋"/>
                <w:sz w:val="21"/>
                <w:szCs w:val="21"/>
              </w:rPr>
            </w:pP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r>
    </w:tbl>
    <w:p w14:paraId="4AAEF564">
      <w:pPr>
        <w:rPr>
          <w:rFonts w:ascii="Arial"/>
          <w:sz w:val="21"/>
        </w:rPr>
      </w:pPr>
    </w:p>
    <w:p w14:paraId="3399C8E5">
      <w:pPr>
        <w:rPr>
          <w:rFonts w:ascii="Arial" w:hAnsi="Arial" w:eastAsia="Arial" w:cs="Arial"/>
          <w:sz w:val="21"/>
          <w:szCs w:val="21"/>
        </w:rPr>
        <w:sectPr>
          <w:footerReference r:id="rId10" w:type="default"/>
          <w:pgSz w:w="16839" w:h="11907"/>
          <w:pgMar w:top="1010" w:right="958" w:bottom="1666" w:left="904" w:header="0" w:footer="1302" w:gutter="0"/>
          <w:cols w:space="720" w:num="1"/>
        </w:sectPr>
      </w:pPr>
    </w:p>
    <w:tbl>
      <w:tblPr>
        <w:tblStyle w:val="5"/>
        <w:tblW w:w="14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89"/>
        <w:gridCol w:w="5677"/>
        <w:gridCol w:w="2263"/>
        <w:gridCol w:w="2641"/>
      </w:tblGrid>
      <w:tr w14:paraId="6257E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4389" w:type="dxa"/>
            <w:vAlign w:val="top"/>
          </w:tcPr>
          <w:p w14:paraId="5F801E01">
            <w:pPr>
              <w:spacing w:before="263" w:line="220" w:lineRule="auto"/>
              <w:ind w:left="1359"/>
              <w:rPr>
                <w:rFonts w:ascii="黑体" w:hAnsi="黑体" w:eastAsia="黑体" w:cs="黑体"/>
                <w:sz w:val="28"/>
                <w:szCs w:val="28"/>
              </w:rPr>
            </w:pPr>
            <w:r>
              <w:rPr>
                <w:rFonts w:ascii="黑体" w:hAnsi="黑体" w:eastAsia="黑体" w:cs="黑体"/>
                <w:spacing w:val="-2"/>
                <w:sz w:val="28"/>
                <w:szCs w:val="28"/>
              </w:rPr>
              <w:t>前置要求条款</w:t>
            </w:r>
          </w:p>
        </w:tc>
        <w:tc>
          <w:tcPr>
            <w:tcW w:w="5677" w:type="dxa"/>
            <w:vAlign w:val="top"/>
          </w:tcPr>
          <w:p w14:paraId="498E514E">
            <w:pPr>
              <w:spacing w:before="263" w:line="219" w:lineRule="auto"/>
              <w:ind w:left="2004"/>
              <w:rPr>
                <w:rFonts w:ascii="黑体" w:hAnsi="黑体" w:eastAsia="黑体" w:cs="黑体"/>
                <w:sz w:val="28"/>
                <w:szCs w:val="28"/>
              </w:rPr>
            </w:pPr>
            <w:r>
              <w:rPr>
                <w:rFonts w:ascii="黑体" w:hAnsi="黑体" w:eastAsia="黑体" w:cs="黑体"/>
                <w:spacing w:val="-2"/>
                <w:sz w:val="28"/>
                <w:szCs w:val="28"/>
              </w:rPr>
              <w:t>前置要求细则</w:t>
            </w:r>
          </w:p>
        </w:tc>
        <w:tc>
          <w:tcPr>
            <w:tcW w:w="2263" w:type="dxa"/>
            <w:vAlign w:val="top"/>
          </w:tcPr>
          <w:p w14:paraId="45ED174C">
            <w:pPr>
              <w:spacing w:before="263" w:line="220" w:lineRule="auto"/>
              <w:ind w:left="585"/>
              <w:rPr>
                <w:rFonts w:ascii="黑体" w:hAnsi="黑体" w:eastAsia="黑体" w:cs="黑体"/>
                <w:sz w:val="28"/>
                <w:szCs w:val="28"/>
              </w:rPr>
            </w:pPr>
            <w:r>
              <w:rPr>
                <w:rFonts w:ascii="黑体" w:hAnsi="黑体" w:eastAsia="黑体" w:cs="黑体"/>
                <w:spacing w:val="-3"/>
                <w:sz w:val="28"/>
                <w:szCs w:val="28"/>
              </w:rPr>
              <w:t>单位填报</w:t>
            </w:r>
          </w:p>
        </w:tc>
        <w:tc>
          <w:tcPr>
            <w:tcW w:w="2641" w:type="dxa"/>
            <w:vAlign w:val="top"/>
          </w:tcPr>
          <w:p w14:paraId="27E59064">
            <w:pPr>
              <w:spacing w:before="263" w:line="220" w:lineRule="auto"/>
              <w:ind w:left="630"/>
              <w:rPr>
                <w:rFonts w:ascii="黑体" w:hAnsi="黑体" w:eastAsia="黑体" w:cs="黑体"/>
                <w:sz w:val="28"/>
                <w:szCs w:val="28"/>
              </w:rPr>
            </w:pPr>
            <w:r>
              <w:rPr>
                <w:rFonts w:ascii="黑体" w:hAnsi="黑体" w:eastAsia="黑体" w:cs="黑体"/>
                <w:spacing w:val="-3"/>
                <w:sz w:val="28"/>
                <w:szCs w:val="28"/>
              </w:rPr>
              <w:t>市县区审核</w:t>
            </w:r>
          </w:p>
        </w:tc>
      </w:tr>
      <w:tr w14:paraId="6986D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389" w:type="dxa"/>
            <w:vAlign w:val="top"/>
          </w:tcPr>
          <w:p w14:paraId="001F996E">
            <w:pPr>
              <w:pStyle w:val="6"/>
              <w:spacing w:before="153" w:line="231" w:lineRule="auto"/>
              <w:ind w:left="86" w:right="83" w:firstLine="39"/>
              <w:jc w:val="both"/>
            </w:pPr>
            <w:r>
              <w:rPr>
                <w:spacing w:val="-2"/>
              </w:rPr>
              <w:t>（十五）违反《中华人民共和国广告法》《医</w:t>
            </w:r>
            <w:r>
              <w:t>疗广告管理办法》，违规发布医疗广告，情节</w:t>
            </w:r>
            <w:r>
              <w:rPr>
                <w:spacing w:val="-9"/>
              </w:rPr>
              <w:t>严重。</w:t>
            </w:r>
          </w:p>
        </w:tc>
        <w:tc>
          <w:tcPr>
            <w:tcW w:w="5677" w:type="dxa"/>
            <w:vAlign w:val="top"/>
          </w:tcPr>
          <w:p w14:paraId="7C30233D">
            <w:pPr>
              <w:rPr>
                <w:rFonts w:ascii="Arial"/>
                <w:sz w:val="21"/>
              </w:rPr>
            </w:pPr>
          </w:p>
          <w:p w14:paraId="3EFB046E">
            <w:pPr>
              <w:pStyle w:val="6"/>
              <w:spacing w:before="90" w:line="250" w:lineRule="auto"/>
              <w:ind w:left="83" w:right="88" w:firstLine="31"/>
            </w:pPr>
            <w:r>
              <w:rPr>
                <w:spacing w:val="12"/>
              </w:rPr>
              <w:t>15.1</w:t>
            </w:r>
            <w:r>
              <w:rPr>
                <w:spacing w:val="60"/>
              </w:rPr>
              <w:t xml:space="preserve"> </w:t>
            </w:r>
            <w:r>
              <w:rPr>
                <w:spacing w:val="12"/>
              </w:rPr>
              <w:t>违反《中华人民共和国广告法》《医</w:t>
            </w:r>
            <w:r>
              <w:rPr>
                <w:spacing w:val="11"/>
              </w:rPr>
              <w:t>疗广告管理办</w:t>
            </w:r>
            <w:r>
              <w:rPr>
                <w:spacing w:val="-2"/>
              </w:rPr>
              <w:t>法》</w:t>
            </w:r>
            <w:r>
              <w:rPr>
                <w:spacing w:val="-27"/>
              </w:rPr>
              <w:t xml:space="preserve"> </w:t>
            </w:r>
            <w:r>
              <w:rPr>
                <w:spacing w:val="-2"/>
              </w:rPr>
              <w:t>，违规发布医疗广告，情节严重。</w:t>
            </w:r>
          </w:p>
        </w:tc>
        <w:tc>
          <w:tcPr>
            <w:tcW w:w="2263" w:type="dxa"/>
            <w:vAlign w:val="top"/>
          </w:tcPr>
          <w:p w14:paraId="27B48F4D">
            <w:pPr>
              <w:spacing w:line="424" w:lineRule="auto"/>
              <w:rPr>
                <w:rFonts w:ascii="Arial"/>
                <w:sz w:val="21"/>
              </w:rPr>
            </w:pPr>
          </w:p>
          <w:p w14:paraId="55689643">
            <w:pPr>
              <w:spacing w:before="69" w:line="219" w:lineRule="auto"/>
              <w:ind w:left="319"/>
              <w:rPr>
                <w:rFonts w:ascii="仿宋" w:hAnsi="仿宋" w:eastAsia="仿宋" w:cs="仿宋"/>
                <w:sz w:val="21"/>
                <w:szCs w:val="21"/>
              </w:rPr>
            </w:pPr>
            <w:r>
              <w:rPr>
                <w:rFonts w:hint="eastAsia" w:ascii="仿宋" w:hAnsi="仿宋" w:eastAsia="仿宋" w:cs="仿宋"/>
                <w:spacing w:val="-9"/>
                <w:sz w:val="21"/>
                <w:szCs w:val="21"/>
                <w:lang w:eastAsia="zh-CN"/>
              </w:rPr>
              <w:t>☑</w:t>
            </w: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c>
          <w:tcPr>
            <w:tcW w:w="2641" w:type="dxa"/>
            <w:vAlign w:val="top"/>
          </w:tcPr>
          <w:p w14:paraId="28AE5437">
            <w:pPr>
              <w:spacing w:line="424" w:lineRule="auto"/>
              <w:rPr>
                <w:rFonts w:ascii="Arial"/>
                <w:sz w:val="21"/>
              </w:rPr>
            </w:pPr>
          </w:p>
          <w:p w14:paraId="2EEA0E58">
            <w:pPr>
              <w:spacing w:before="69" w:line="219" w:lineRule="auto"/>
              <w:ind w:left="509"/>
              <w:rPr>
                <w:rFonts w:ascii="仿宋" w:hAnsi="仿宋" w:eastAsia="仿宋" w:cs="仿宋"/>
                <w:sz w:val="21"/>
                <w:szCs w:val="21"/>
              </w:rPr>
            </w:pP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r>
      <w:tr w14:paraId="0AA14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4389" w:type="dxa"/>
            <w:vAlign w:val="top"/>
          </w:tcPr>
          <w:p w14:paraId="048BC378">
            <w:pPr>
              <w:pStyle w:val="6"/>
              <w:spacing w:before="295" w:line="250" w:lineRule="auto"/>
              <w:ind w:left="92" w:right="87" w:firstLine="23"/>
            </w:pPr>
            <w:r>
              <w:rPr>
                <w:spacing w:val="-2"/>
              </w:rPr>
              <w:t>（十六）其他重大违法、违规事件，造成严重</w:t>
            </w:r>
            <w:r>
              <w:t>后果或情节严重。</w:t>
            </w:r>
          </w:p>
        </w:tc>
        <w:tc>
          <w:tcPr>
            <w:tcW w:w="5677" w:type="dxa"/>
            <w:vAlign w:val="top"/>
          </w:tcPr>
          <w:p w14:paraId="37C7C3BF">
            <w:pPr>
              <w:pStyle w:val="6"/>
              <w:spacing w:before="295" w:line="250" w:lineRule="auto"/>
              <w:ind w:left="83" w:right="85" w:firstLine="31"/>
            </w:pPr>
            <w:r>
              <w:rPr>
                <w:spacing w:val="3"/>
              </w:rPr>
              <w:t>16.1  医疗机构发生其他重大违法、违规事件，造成严重后</w:t>
            </w:r>
            <w:r>
              <w:rPr>
                <w:spacing w:val="-3"/>
              </w:rPr>
              <w:t>果或情节严重。</w:t>
            </w:r>
          </w:p>
        </w:tc>
        <w:tc>
          <w:tcPr>
            <w:tcW w:w="2263" w:type="dxa"/>
            <w:vAlign w:val="top"/>
          </w:tcPr>
          <w:p w14:paraId="6406A461">
            <w:pPr>
              <w:spacing w:line="387" w:lineRule="auto"/>
              <w:rPr>
                <w:rFonts w:ascii="Arial"/>
                <w:sz w:val="21"/>
              </w:rPr>
            </w:pPr>
          </w:p>
          <w:p w14:paraId="663CDA47">
            <w:pPr>
              <w:spacing w:before="69" w:line="219" w:lineRule="auto"/>
              <w:ind w:left="319"/>
              <w:rPr>
                <w:rFonts w:ascii="仿宋" w:hAnsi="仿宋" w:eastAsia="仿宋" w:cs="仿宋"/>
                <w:sz w:val="21"/>
                <w:szCs w:val="21"/>
              </w:rPr>
            </w:pPr>
            <w:r>
              <w:rPr>
                <w:rFonts w:hint="eastAsia" w:ascii="仿宋" w:hAnsi="仿宋" w:eastAsia="仿宋" w:cs="仿宋"/>
                <w:spacing w:val="-9"/>
                <w:sz w:val="21"/>
                <w:szCs w:val="21"/>
                <w:lang w:eastAsia="zh-CN"/>
              </w:rPr>
              <w:t>☑</w:t>
            </w: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c>
          <w:tcPr>
            <w:tcW w:w="2641" w:type="dxa"/>
            <w:vAlign w:val="top"/>
          </w:tcPr>
          <w:p w14:paraId="0120F4D8">
            <w:pPr>
              <w:spacing w:line="387" w:lineRule="auto"/>
              <w:rPr>
                <w:rFonts w:ascii="Arial"/>
                <w:sz w:val="21"/>
              </w:rPr>
            </w:pPr>
          </w:p>
          <w:p w14:paraId="74B34FB0">
            <w:pPr>
              <w:spacing w:before="69" w:line="219" w:lineRule="auto"/>
              <w:ind w:left="509"/>
              <w:rPr>
                <w:rFonts w:ascii="仿宋" w:hAnsi="仿宋" w:eastAsia="仿宋" w:cs="仿宋"/>
                <w:sz w:val="21"/>
                <w:szCs w:val="21"/>
              </w:rPr>
            </w:pP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r>
      <w:tr w14:paraId="45C67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970" w:type="dxa"/>
            <w:gridSpan w:val="4"/>
            <w:vAlign w:val="top"/>
          </w:tcPr>
          <w:p w14:paraId="548AEE54">
            <w:pPr>
              <w:pStyle w:val="6"/>
              <w:spacing w:before="183" w:line="194" w:lineRule="auto"/>
              <w:ind w:left="91"/>
              <w:rPr>
                <w:sz w:val="24"/>
                <w:szCs w:val="24"/>
              </w:rPr>
            </w:pPr>
            <w:r>
              <w:rPr>
                <w:b/>
                <w:bCs/>
                <w:spacing w:val="2"/>
                <w:sz w:val="24"/>
                <w:szCs w:val="24"/>
              </w:rPr>
              <w:t>二、公益性责任</w:t>
            </w:r>
          </w:p>
        </w:tc>
      </w:tr>
      <w:tr w14:paraId="3CC9A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8" w:hRule="atLeast"/>
        </w:trPr>
        <w:tc>
          <w:tcPr>
            <w:tcW w:w="4389" w:type="dxa"/>
            <w:vAlign w:val="top"/>
          </w:tcPr>
          <w:p w14:paraId="6C168F3C">
            <w:pPr>
              <w:spacing w:line="366" w:lineRule="auto"/>
              <w:rPr>
                <w:rFonts w:ascii="Arial"/>
                <w:sz w:val="21"/>
              </w:rPr>
            </w:pPr>
          </w:p>
          <w:p w14:paraId="1B283113">
            <w:pPr>
              <w:pStyle w:val="6"/>
              <w:spacing w:before="90" w:line="246" w:lineRule="auto"/>
              <w:ind w:left="92" w:right="85" w:firstLine="24"/>
              <w:jc w:val="both"/>
            </w:pPr>
            <w:r>
              <w:rPr>
                <w:spacing w:val="-1"/>
              </w:rPr>
              <w:t>（十七）应当完成而未完成对口支援、中国援</w:t>
            </w:r>
            <w:r>
              <w:rPr>
                <w:spacing w:val="4"/>
              </w:rPr>
              <w:t>外医疗队、突发公共事件医疗救援、  公共卫</w:t>
            </w:r>
            <w:r>
              <w:t>生任务等政府指令性工作。</w:t>
            </w:r>
          </w:p>
        </w:tc>
        <w:tc>
          <w:tcPr>
            <w:tcW w:w="5677" w:type="dxa"/>
            <w:vAlign w:val="top"/>
          </w:tcPr>
          <w:p w14:paraId="65C30BD3">
            <w:pPr>
              <w:spacing w:line="363" w:lineRule="auto"/>
              <w:rPr>
                <w:rFonts w:ascii="Arial"/>
                <w:sz w:val="21"/>
              </w:rPr>
            </w:pPr>
          </w:p>
          <w:p w14:paraId="450162E6">
            <w:pPr>
              <w:pStyle w:val="6"/>
              <w:spacing w:before="91" w:line="247" w:lineRule="auto"/>
              <w:ind w:left="83" w:right="83" w:firstLine="33"/>
              <w:jc w:val="both"/>
            </w:pPr>
            <w:r>
              <w:t>17.1</w:t>
            </w:r>
            <w:r>
              <w:rPr>
                <w:spacing w:val="43"/>
              </w:rPr>
              <w:t xml:space="preserve"> </w:t>
            </w:r>
            <w:r>
              <w:t>应当完成而未完成对口支援、中国援</w:t>
            </w:r>
            <w:r>
              <w:rPr>
                <w:spacing w:val="-1"/>
              </w:rPr>
              <w:t>外医疗队、  突发</w:t>
            </w:r>
            <w:r>
              <w:rPr>
                <w:spacing w:val="10"/>
              </w:rPr>
              <w:t>公共事件医疗救援、公共卫生任务等政府指令性工作的情</w:t>
            </w:r>
            <w:r>
              <w:rPr>
                <w:spacing w:val="-11"/>
              </w:rPr>
              <w:t>形。</w:t>
            </w:r>
          </w:p>
        </w:tc>
        <w:tc>
          <w:tcPr>
            <w:tcW w:w="2263" w:type="dxa"/>
            <w:vAlign w:val="top"/>
          </w:tcPr>
          <w:p w14:paraId="10CD44D4">
            <w:pPr>
              <w:spacing w:line="241" w:lineRule="auto"/>
              <w:rPr>
                <w:rFonts w:ascii="Arial"/>
                <w:sz w:val="21"/>
              </w:rPr>
            </w:pPr>
          </w:p>
          <w:p w14:paraId="69D29BA3">
            <w:pPr>
              <w:spacing w:line="242" w:lineRule="auto"/>
              <w:rPr>
                <w:rFonts w:ascii="Arial"/>
                <w:sz w:val="21"/>
              </w:rPr>
            </w:pPr>
          </w:p>
          <w:p w14:paraId="1C6EF932">
            <w:pPr>
              <w:spacing w:line="242" w:lineRule="auto"/>
              <w:rPr>
                <w:rFonts w:ascii="Arial"/>
                <w:sz w:val="21"/>
              </w:rPr>
            </w:pPr>
          </w:p>
          <w:p w14:paraId="20A4A9B5">
            <w:pPr>
              <w:spacing w:before="68" w:line="219" w:lineRule="auto"/>
              <w:ind w:left="319"/>
              <w:rPr>
                <w:rFonts w:ascii="仿宋" w:hAnsi="仿宋" w:eastAsia="仿宋" w:cs="仿宋"/>
                <w:sz w:val="21"/>
                <w:szCs w:val="21"/>
              </w:rPr>
            </w:pPr>
            <w:r>
              <w:rPr>
                <w:rFonts w:hint="eastAsia" w:ascii="仿宋" w:hAnsi="仿宋" w:eastAsia="仿宋" w:cs="仿宋"/>
                <w:spacing w:val="-9"/>
                <w:sz w:val="21"/>
                <w:szCs w:val="21"/>
                <w:lang w:eastAsia="zh-CN"/>
              </w:rPr>
              <w:t>☑</w:t>
            </w: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c>
          <w:tcPr>
            <w:tcW w:w="2641" w:type="dxa"/>
            <w:vAlign w:val="top"/>
          </w:tcPr>
          <w:p w14:paraId="24ECFC8D">
            <w:pPr>
              <w:spacing w:line="241" w:lineRule="auto"/>
              <w:rPr>
                <w:rFonts w:ascii="Arial"/>
                <w:sz w:val="21"/>
              </w:rPr>
            </w:pPr>
          </w:p>
          <w:p w14:paraId="64A16B3A">
            <w:pPr>
              <w:spacing w:line="242" w:lineRule="auto"/>
              <w:rPr>
                <w:rFonts w:ascii="Arial"/>
                <w:sz w:val="21"/>
              </w:rPr>
            </w:pPr>
          </w:p>
          <w:p w14:paraId="19B7B604">
            <w:pPr>
              <w:spacing w:line="242" w:lineRule="auto"/>
              <w:rPr>
                <w:rFonts w:ascii="Arial"/>
                <w:sz w:val="21"/>
              </w:rPr>
            </w:pPr>
          </w:p>
          <w:p w14:paraId="56209BB0">
            <w:pPr>
              <w:spacing w:before="68" w:line="219" w:lineRule="auto"/>
              <w:ind w:left="509"/>
              <w:rPr>
                <w:rFonts w:ascii="仿宋" w:hAnsi="仿宋" w:eastAsia="仿宋" w:cs="仿宋"/>
                <w:sz w:val="21"/>
                <w:szCs w:val="21"/>
              </w:rPr>
            </w:pP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r>
      <w:tr w14:paraId="54D91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4389" w:type="dxa"/>
            <w:vMerge w:val="restart"/>
            <w:tcBorders>
              <w:bottom w:val="nil"/>
            </w:tcBorders>
            <w:vAlign w:val="top"/>
          </w:tcPr>
          <w:p w14:paraId="40A218F3">
            <w:pPr>
              <w:spacing w:line="243" w:lineRule="auto"/>
              <w:rPr>
                <w:rFonts w:ascii="Arial"/>
                <w:sz w:val="21"/>
              </w:rPr>
            </w:pPr>
          </w:p>
          <w:p w14:paraId="62C2009E">
            <w:pPr>
              <w:spacing w:line="243" w:lineRule="auto"/>
              <w:rPr>
                <w:rFonts w:ascii="Arial"/>
                <w:sz w:val="21"/>
              </w:rPr>
            </w:pPr>
          </w:p>
          <w:p w14:paraId="004F9743">
            <w:pPr>
              <w:pStyle w:val="6"/>
              <w:spacing w:before="91" w:line="250" w:lineRule="auto"/>
              <w:ind w:left="94" w:right="82" w:firstLine="21"/>
            </w:pPr>
            <w:r>
              <w:rPr>
                <w:spacing w:val="3"/>
              </w:rPr>
              <w:t>（十八）应当执行而未执行国家基本药物</w:t>
            </w:r>
            <w:r>
              <w:rPr>
                <w:spacing w:val="6"/>
              </w:rPr>
              <w:t xml:space="preserve">  </w:t>
            </w:r>
            <w:r>
              <w:rPr>
                <w:spacing w:val="3"/>
              </w:rPr>
              <w:t>制</w:t>
            </w:r>
            <w:r>
              <w:rPr>
                <w:spacing w:val="-2"/>
              </w:rPr>
              <w:t>度和分级诊疗政策。</w:t>
            </w:r>
          </w:p>
        </w:tc>
        <w:tc>
          <w:tcPr>
            <w:tcW w:w="5677" w:type="dxa"/>
            <w:vAlign w:val="top"/>
          </w:tcPr>
          <w:p w14:paraId="337C86F8">
            <w:pPr>
              <w:spacing w:line="244" w:lineRule="auto"/>
              <w:rPr>
                <w:rFonts w:ascii="Arial"/>
                <w:sz w:val="21"/>
              </w:rPr>
            </w:pPr>
          </w:p>
          <w:p w14:paraId="74C38125">
            <w:pPr>
              <w:pStyle w:val="6"/>
              <w:spacing w:before="90" w:line="195" w:lineRule="auto"/>
              <w:ind w:left="102"/>
            </w:pPr>
            <w:r>
              <w:rPr>
                <w:spacing w:val="-3"/>
              </w:rPr>
              <w:t>18.1 未执行国家基本药物制度。</w:t>
            </w:r>
          </w:p>
        </w:tc>
        <w:tc>
          <w:tcPr>
            <w:tcW w:w="2263" w:type="dxa"/>
            <w:vAlign w:val="top"/>
          </w:tcPr>
          <w:p w14:paraId="47C40E2F">
            <w:pPr>
              <w:spacing w:line="246" w:lineRule="auto"/>
              <w:rPr>
                <w:rFonts w:ascii="Arial"/>
                <w:sz w:val="21"/>
              </w:rPr>
            </w:pPr>
          </w:p>
          <w:p w14:paraId="4F61B579">
            <w:pPr>
              <w:spacing w:before="69" w:line="219" w:lineRule="auto"/>
              <w:ind w:left="319"/>
              <w:rPr>
                <w:rFonts w:ascii="仿宋" w:hAnsi="仿宋" w:eastAsia="仿宋" w:cs="仿宋"/>
                <w:sz w:val="21"/>
                <w:szCs w:val="21"/>
              </w:rPr>
            </w:pPr>
            <w:r>
              <w:rPr>
                <w:rFonts w:hint="eastAsia" w:ascii="仿宋" w:hAnsi="仿宋" w:eastAsia="仿宋" w:cs="仿宋"/>
                <w:spacing w:val="-9"/>
                <w:sz w:val="21"/>
                <w:szCs w:val="21"/>
                <w:lang w:eastAsia="zh-CN"/>
              </w:rPr>
              <w:t>☑</w:t>
            </w: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c>
          <w:tcPr>
            <w:tcW w:w="2641" w:type="dxa"/>
            <w:vAlign w:val="top"/>
          </w:tcPr>
          <w:p w14:paraId="29E99604">
            <w:pPr>
              <w:spacing w:line="246" w:lineRule="auto"/>
              <w:rPr>
                <w:rFonts w:ascii="Arial"/>
                <w:sz w:val="21"/>
              </w:rPr>
            </w:pPr>
          </w:p>
          <w:p w14:paraId="614B5E7D">
            <w:pPr>
              <w:spacing w:before="69" w:line="219" w:lineRule="auto"/>
              <w:ind w:left="509"/>
              <w:rPr>
                <w:rFonts w:ascii="仿宋" w:hAnsi="仿宋" w:eastAsia="仿宋" w:cs="仿宋"/>
                <w:sz w:val="21"/>
                <w:szCs w:val="21"/>
              </w:rPr>
            </w:pP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r>
      <w:tr w14:paraId="13EF5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4389" w:type="dxa"/>
            <w:vMerge w:val="continue"/>
            <w:tcBorders>
              <w:top w:val="nil"/>
            </w:tcBorders>
            <w:vAlign w:val="top"/>
          </w:tcPr>
          <w:p w14:paraId="613A3B4B">
            <w:pPr>
              <w:rPr>
                <w:rFonts w:ascii="Arial"/>
                <w:sz w:val="21"/>
              </w:rPr>
            </w:pPr>
          </w:p>
        </w:tc>
        <w:tc>
          <w:tcPr>
            <w:tcW w:w="5677" w:type="dxa"/>
            <w:vAlign w:val="top"/>
          </w:tcPr>
          <w:p w14:paraId="29A97A44">
            <w:pPr>
              <w:spacing w:line="245" w:lineRule="auto"/>
              <w:rPr>
                <w:rFonts w:ascii="Arial"/>
                <w:sz w:val="21"/>
              </w:rPr>
            </w:pPr>
          </w:p>
          <w:p w14:paraId="1A25AFBD">
            <w:pPr>
              <w:pStyle w:val="6"/>
              <w:spacing w:before="90" w:line="195" w:lineRule="auto"/>
              <w:ind w:left="102"/>
            </w:pPr>
            <w:r>
              <w:rPr>
                <w:spacing w:val="-2"/>
              </w:rPr>
              <w:t>18.2 未建立分级诊疗制度。</w:t>
            </w:r>
          </w:p>
        </w:tc>
        <w:tc>
          <w:tcPr>
            <w:tcW w:w="2263" w:type="dxa"/>
            <w:vAlign w:val="top"/>
          </w:tcPr>
          <w:p w14:paraId="4F9FE987">
            <w:pPr>
              <w:spacing w:line="248" w:lineRule="auto"/>
              <w:rPr>
                <w:rFonts w:ascii="Arial"/>
                <w:sz w:val="21"/>
              </w:rPr>
            </w:pPr>
          </w:p>
          <w:p w14:paraId="24A6CA56">
            <w:pPr>
              <w:spacing w:before="68" w:line="219" w:lineRule="auto"/>
              <w:ind w:left="319"/>
              <w:rPr>
                <w:rFonts w:ascii="仿宋" w:hAnsi="仿宋" w:eastAsia="仿宋" w:cs="仿宋"/>
                <w:sz w:val="21"/>
                <w:szCs w:val="21"/>
              </w:rPr>
            </w:pPr>
            <w:r>
              <w:rPr>
                <w:rFonts w:hint="eastAsia" w:ascii="仿宋" w:hAnsi="仿宋" w:eastAsia="仿宋" w:cs="仿宋"/>
                <w:spacing w:val="-9"/>
                <w:sz w:val="21"/>
                <w:szCs w:val="21"/>
                <w:lang w:eastAsia="zh-CN"/>
              </w:rPr>
              <w:t>☑</w:t>
            </w: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c>
          <w:tcPr>
            <w:tcW w:w="2641" w:type="dxa"/>
            <w:vAlign w:val="top"/>
          </w:tcPr>
          <w:p w14:paraId="23446A3A">
            <w:pPr>
              <w:spacing w:line="248" w:lineRule="auto"/>
              <w:rPr>
                <w:rFonts w:ascii="Arial"/>
                <w:sz w:val="21"/>
              </w:rPr>
            </w:pPr>
          </w:p>
          <w:p w14:paraId="01167063">
            <w:pPr>
              <w:spacing w:before="68" w:line="219" w:lineRule="auto"/>
              <w:ind w:left="509"/>
              <w:rPr>
                <w:rFonts w:ascii="仿宋" w:hAnsi="仿宋" w:eastAsia="仿宋" w:cs="仿宋"/>
                <w:sz w:val="21"/>
                <w:szCs w:val="21"/>
              </w:rPr>
            </w:pP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r>
      <w:tr w14:paraId="68241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970" w:type="dxa"/>
            <w:gridSpan w:val="4"/>
            <w:vAlign w:val="top"/>
          </w:tcPr>
          <w:p w14:paraId="150874DA">
            <w:pPr>
              <w:pStyle w:val="6"/>
              <w:spacing w:before="186" w:line="193" w:lineRule="auto"/>
              <w:ind w:left="90"/>
              <w:rPr>
                <w:sz w:val="24"/>
                <w:szCs w:val="24"/>
              </w:rPr>
            </w:pPr>
            <w:r>
              <w:rPr>
                <w:b/>
                <w:bCs/>
                <w:spacing w:val="-1"/>
                <w:sz w:val="24"/>
                <w:szCs w:val="24"/>
              </w:rPr>
              <w:t>三、行风和诚信</w:t>
            </w:r>
          </w:p>
        </w:tc>
      </w:tr>
    </w:tbl>
    <w:p w14:paraId="350BF1D3">
      <w:pPr>
        <w:rPr>
          <w:rFonts w:ascii="Arial"/>
          <w:sz w:val="21"/>
        </w:rPr>
      </w:pPr>
    </w:p>
    <w:p w14:paraId="0E3F926E">
      <w:pPr>
        <w:rPr>
          <w:rFonts w:ascii="Arial" w:hAnsi="Arial" w:eastAsia="Arial" w:cs="Arial"/>
          <w:sz w:val="21"/>
          <w:szCs w:val="21"/>
        </w:rPr>
        <w:sectPr>
          <w:footerReference r:id="rId11" w:type="default"/>
          <w:pgSz w:w="16839" w:h="11907"/>
          <w:pgMar w:top="1010" w:right="958" w:bottom="1988" w:left="904" w:header="0" w:footer="1624" w:gutter="0"/>
          <w:cols w:space="720" w:num="1"/>
        </w:sectPr>
      </w:pPr>
    </w:p>
    <w:tbl>
      <w:tblPr>
        <w:tblStyle w:val="5"/>
        <w:tblW w:w="14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91"/>
        <w:gridCol w:w="5677"/>
        <w:gridCol w:w="1051"/>
        <w:gridCol w:w="1212"/>
        <w:gridCol w:w="1195"/>
        <w:gridCol w:w="1449"/>
      </w:tblGrid>
      <w:tr w14:paraId="254C4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4391" w:type="dxa"/>
            <w:vAlign w:val="top"/>
          </w:tcPr>
          <w:p w14:paraId="1C3331E6">
            <w:pPr>
              <w:spacing w:before="263" w:line="220" w:lineRule="auto"/>
              <w:ind w:left="1362"/>
              <w:rPr>
                <w:rFonts w:ascii="黑体" w:hAnsi="黑体" w:eastAsia="黑体" w:cs="黑体"/>
                <w:sz w:val="28"/>
                <w:szCs w:val="28"/>
              </w:rPr>
            </w:pPr>
            <w:r>
              <w:rPr>
                <w:rFonts w:ascii="黑体" w:hAnsi="黑体" w:eastAsia="黑体" w:cs="黑体"/>
                <w:spacing w:val="-2"/>
                <w:sz w:val="28"/>
                <w:szCs w:val="28"/>
              </w:rPr>
              <w:t>前置要求条款</w:t>
            </w:r>
          </w:p>
        </w:tc>
        <w:tc>
          <w:tcPr>
            <w:tcW w:w="5677" w:type="dxa"/>
            <w:vAlign w:val="top"/>
          </w:tcPr>
          <w:p w14:paraId="314FB242">
            <w:pPr>
              <w:spacing w:before="263" w:line="219" w:lineRule="auto"/>
              <w:ind w:left="2004"/>
              <w:rPr>
                <w:rFonts w:ascii="黑体" w:hAnsi="黑体" w:eastAsia="黑体" w:cs="黑体"/>
                <w:sz w:val="28"/>
                <w:szCs w:val="28"/>
              </w:rPr>
            </w:pPr>
            <w:r>
              <w:rPr>
                <w:rFonts w:ascii="黑体" w:hAnsi="黑体" w:eastAsia="黑体" w:cs="黑体"/>
                <w:spacing w:val="-2"/>
                <w:sz w:val="28"/>
                <w:szCs w:val="28"/>
              </w:rPr>
              <w:t>前置要求细则</w:t>
            </w:r>
          </w:p>
        </w:tc>
        <w:tc>
          <w:tcPr>
            <w:tcW w:w="2263" w:type="dxa"/>
            <w:gridSpan w:val="2"/>
            <w:vAlign w:val="top"/>
          </w:tcPr>
          <w:p w14:paraId="63885A4F">
            <w:pPr>
              <w:spacing w:before="263" w:line="220" w:lineRule="auto"/>
              <w:ind w:left="586"/>
              <w:rPr>
                <w:rFonts w:ascii="黑体" w:hAnsi="黑体" w:eastAsia="黑体" w:cs="黑体"/>
                <w:sz w:val="28"/>
                <w:szCs w:val="28"/>
              </w:rPr>
            </w:pPr>
            <w:r>
              <w:rPr>
                <w:rFonts w:ascii="黑体" w:hAnsi="黑体" w:eastAsia="黑体" w:cs="黑体"/>
                <w:spacing w:val="-3"/>
                <w:sz w:val="28"/>
                <w:szCs w:val="28"/>
              </w:rPr>
              <w:t>单位填报</w:t>
            </w:r>
          </w:p>
        </w:tc>
        <w:tc>
          <w:tcPr>
            <w:tcW w:w="2644" w:type="dxa"/>
            <w:gridSpan w:val="2"/>
            <w:vAlign w:val="top"/>
          </w:tcPr>
          <w:p w14:paraId="1C97D20D">
            <w:pPr>
              <w:spacing w:before="263" w:line="220" w:lineRule="auto"/>
              <w:ind w:left="630"/>
              <w:rPr>
                <w:rFonts w:ascii="黑体" w:hAnsi="黑体" w:eastAsia="黑体" w:cs="黑体"/>
                <w:sz w:val="28"/>
                <w:szCs w:val="28"/>
              </w:rPr>
            </w:pPr>
            <w:r>
              <w:rPr>
                <w:rFonts w:ascii="黑体" w:hAnsi="黑体" w:eastAsia="黑体" w:cs="黑体"/>
                <w:spacing w:val="-3"/>
                <w:sz w:val="28"/>
                <w:szCs w:val="28"/>
              </w:rPr>
              <w:t>市县区审核</w:t>
            </w:r>
          </w:p>
        </w:tc>
      </w:tr>
      <w:tr w14:paraId="4CE69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4391" w:type="dxa"/>
            <w:vAlign w:val="top"/>
          </w:tcPr>
          <w:p w14:paraId="66E347A6">
            <w:pPr>
              <w:spacing w:line="360" w:lineRule="auto"/>
              <w:rPr>
                <w:rFonts w:ascii="Arial"/>
                <w:sz w:val="21"/>
              </w:rPr>
            </w:pPr>
          </w:p>
          <w:p w14:paraId="67BB0203">
            <w:pPr>
              <w:pStyle w:val="6"/>
              <w:spacing w:before="90" w:line="250" w:lineRule="auto"/>
              <w:ind w:left="96" w:right="83" w:firstLine="22"/>
            </w:pPr>
            <w:r>
              <w:t>（十九）</w:t>
            </w:r>
            <w:r>
              <w:rPr>
                <w:spacing w:val="-23"/>
              </w:rPr>
              <w:t xml:space="preserve"> </w:t>
            </w:r>
            <w:r>
              <w:t>医院领导班子发生  3</w:t>
            </w:r>
            <w:r>
              <w:rPr>
                <w:spacing w:val="53"/>
                <w:w w:val="101"/>
              </w:rPr>
              <w:t xml:space="preserve"> </w:t>
            </w:r>
            <w:r>
              <w:t>起以上严重职</w:t>
            </w:r>
            <w:r>
              <w:rPr>
                <w:spacing w:val="-1"/>
              </w:rPr>
              <w:t>务犯罪或严重违纪事件，造成重大社会影响。</w:t>
            </w:r>
          </w:p>
        </w:tc>
        <w:tc>
          <w:tcPr>
            <w:tcW w:w="5677" w:type="dxa"/>
            <w:vAlign w:val="top"/>
          </w:tcPr>
          <w:p w14:paraId="74A6AACA">
            <w:pPr>
              <w:spacing w:line="360" w:lineRule="auto"/>
              <w:rPr>
                <w:rFonts w:ascii="Arial"/>
                <w:sz w:val="21"/>
              </w:rPr>
            </w:pPr>
          </w:p>
          <w:p w14:paraId="2C3B6F43">
            <w:pPr>
              <w:pStyle w:val="6"/>
              <w:spacing w:before="90" w:line="250" w:lineRule="auto"/>
              <w:ind w:left="85" w:right="85" w:firstLine="29"/>
            </w:pPr>
            <w:r>
              <w:rPr>
                <w:spacing w:val="-2"/>
              </w:rPr>
              <w:t>19.1  医院领导班子发生</w:t>
            </w:r>
            <w:r>
              <w:rPr>
                <w:spacing w:val="71"/>
              </w:rPr>
              <w:t xml:space="preserve"> </w:t>
            </w:r>
            <w:r>
              <w:rPr>
                <w:spacing w:val="-2"/>
              </w:rPr>
              <w:t>3</w:t>
            </w:r>
            <w:r>
              <w:rPr>
                <w:spacing w:val="46"/>
              </w:rPr>
              <w:t xml:space="preserve"> </w:t>
            </w:r>
            <w:r>
              <w:rPr>
                <w:spacing w:val="-2"/>
              </w:rPr>
              <w:t>起以上严重职务犯罪或严重违纪事件造成重大社会影响的情形。</w:t>
            </w:r>
          </w:p>
        </w:tc>
        <w:tc>
          <w:tcPr>
            <w:tcW w:w="1051" w:type="dxa"/>
            <w:vAlign w:val="top"/>
          </w:tcPr>
          <w:p w14:paraId="38BF736C">
            <w:pPr>
              <w:spacing w:line="271" w:lineRule="auto"/>
              <w:rPr>
                <w:rFonts w:ascii="Arial"/>
                <w:sz w:val="21"/>
              </w:rPr>
            </w:pPr>
          </w:p>
          <w:p w14:paraId="694ADD3D">
            <w:pPr>
              <w:spacing w:line="272" w:lineRule="auto"/>
              <w:rPr>
                <w:rFonts w:ascii="Arial"/>
                <w:sz w:val="21"/>
              </w:rPr>
            </w:pPr>
          </w:p>
          <w:p w14:paraId="29EEF2AF">
            <w:pPr>
              <w:spacing w:before="68" w:line="219" w:lineRule="auto"/>
              <w:ind w:left="238"/>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1A1417ED">
            <w:pPr>
              <w:spacing w:line="271" w:lineRule="auto"/>
              <w:rPr>
                <w:rFonts w:ascii="Arial"/>
                <w:sz w:val="21"/>
              </w:rPr>
            </w:pPr>
          </w:p>
          <w:p w14:paraId="08DF486A">
            <w:pPr>
              <w:spacing w:line="272" w:lineRule="auto"/>
              <w:rPr>
                <w:rFonts w:ascii="Arial"/>
                <w:sz w:val="21"/>
              </w:rPr>
            </w:pPr>
          </w:p>
          <w:p w14:paraId="2200C756">
            <w:pPr>
              <w:spacing w:before="68" w:line="219" w:lineRule="auto"/>
              <w:ind w:left="216"/>
              <w:rPr>
                <w:rFonts w:ascii="仿宋" w:hAnsi="仿宋" w:eastAsia="仿宋" w:cs="仿宋"/>
                <w:sz w:val="21"/>
                <w:szCs w:val="21"/>
              </w:rPr>
            </w:pPr>
            <w:r>
              <w:rPr>
                <w:rFonts w:ascii="仿宋" w:hAnsi="仿宋" w:eastAsia="仿宋" w:cs="仿宋"/>
                <w:spacing w:val="-8"/>
                <w:sz w:val="21"/>
                <w:szCs w:val="21"/>
              </w:rPr>
              <w:t>□不合格</w:t>
            </w:r>
          </w:p>
        </w:tc>
        <w:tc>
          <w:tcPr>
            <w:tcW w:w="1195" w:type="dxa"/>
            <w:vAlign w:val="top"/>
          </w:tcPr>
          <w:p w14:paraId="46AECF09">
            <w:pPr>
              <w:spacing w:line="271" w:lineRule="auto"/>
              <w:rPr>
                <w:rFonts w:ascii="Arial"/>
                <w:sz w:val="21"/>
              </w:rPr>
            </w:pPr>
          </w:p>
          <w:p w14:paraId="2A671248">
            <w:pPr>
              <w:spacing w:line="272" w:lineRule="auto"/>
              <w:rPr>
                <w:rFonts w:ascii="Arial"/>
                <w:sz w:val="21"/>
              </w:rPr>
            </w:pPr>
          </w:p>
          <w:p w14:paraId="73C238CD">
            <w:pPr>
              <w:spacing w:before="68" w:line="219" w:lineRule="auto"/>
              <w:ind w:left="313"/>
              <w:rPr>
                <w:rFonts w:ascii="仿宋" w:hAnsi="仿宋" w:eastAsia="仿宋" w:cs="仿宋"/>
                <w:sz w:val="21"/>
                <w:szCs w:val="21"/>
              </w:rPr>
            </w:pPr>
            <w:r>
              <w:rPr>
                <w:rFonts w:ascii="仿宋" w:hAnsi="仿宋" w:eastAsia="仿宋" w:cs="仿宋"/>
                <w:spacing w:val="-7"/>
                <w:sz w:val="21"/>
                <w:szCs w:val="21"/>
              </w:rPr>
              <w:t>□合格</w:t>
            </w:r>
          </w:p>
        </w:tc>
        <w:tc>
          <w:tcPr>
            <w:tcW w:w="1449" w:type="dxa"/>
            <w:vAlign w:val="top"/>
          </w:tcPr>
          <w:p w14:paraId="6B5CA255">
            <w:pPr>
              <w:spacing w:line="271" w:lineRule="auto"/>
              <w:rPr>
                <w:rFonts w:ascii="Arial"/>
                <w:sz w:val="21"/>
              </w:rPr>
            </w:pPr>
          </w:p>
          <w:p w14:paraId="35B95473">
            <w:pPr>
              <w:spacing w:line="272" w:lineRule="auto"/>
              <w:rPr>
                <w:rFonts w:ascii="Arial"/>
                <w:sz w:val="21"/>
              </w:rPr>
            </w:pPr>
          </w:p>
          <w:p w14:paraId="36CF5B48">
            <w:pPr>
              <w:spacing w:before="68" w:line="219" w:lineRule="auto"/>
              <w:ind w:left="332"/>
              <w:rPr>
                <w:rFonts w:ascii="仿宋" w:hAnsi="仿宋" w:eastAsia="仿宋" w:cs="仿宋"/>
                <w:sz w:val="21"/>
                <w:szCs w:val="21"/>
              </w:rPr>
            </w:pPr>
            <w:r>
              <w:rPr>
                <w:rFonts w:ascii="仿宋" w:hAnsi="仿宋" w:eastAsia="仿宋" w:cs="仿宋"/>
                <w:spacing w:val="-8"/>
                <w:sz w:val="21"/>
                <w:szCs w:val="21"/>
              </w:rPr>
              <w:t>□不合格</w:t>
            </w:r>
          </w:p>
        </w:tc>
      </w:tr>
      <w:tr w14:paraId="609E9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trPr>
        <w:tc>
          <w:tcPr>
            <w:tcW w:w="4391" w:type="dxa"/>
            <w:vAlign w:val="top"/>
          </w:tcPr>
          <w:p w14:paraId="2BBE1EF5">
            <w:pPr>
              <w:spacing w:line="317" w:lineRule="auto"/>
              <w:rPr>
                <w:rFonts w:ascii="Arial"/>
                <w:sz w:val="21"/>
              </w:rPr>
            </w:pPr>
          </w:p>
          <w:p w14:paraId="511E907B">
            <w:pPr>
              <w:pStyle w:val="6"/>
              <w:spacing w:before="90" w:line="245" w:lineRule="auto"/>
              <w:ind w:left="95" w:right="84" w:firstLine="23"/>
              <w:jc w:val="both"/>
            </w:pPr>
            <w:r>
              <w:t>（二十）</w:t>
            </w:r>
            <w:r>
              <w:rPr>
                <w:spacing w:val="-23"/>
              </w:rPr>
              <w:t xml:space="preserve"> </w:t>
            </w:r>
            <w:r>
              <w:t>医务人员发生  3</w:t>
            </w:r>
            <w:r>
              <w:rPr>
                <w:spacing w:val="51"/>
              </w:rPr>
              <w:t xml:space="preserve"> </w:t>
            </w:r>
            <w:r>
              <w:t>起以上违反《医疗机构工作人员廉洁从业九项准则》的群体性事</w:t>
            </w:r>
            <w:r>
              <w:rPr>
                <w:spacing w:val="2"/>
              </w:rPr>
              <w:t>件 (</w:t>
            </w:r>
            <w:r>
              <w:rPr>
                <w:spacing w:val="26"/>
              </w:rPr>
              <w:t xml:space="preserve"> </w:t>
            </w:r>
            <w:r>
              <w:rPr>
                <w:spacing w:val="2"/>
              </w:rPr>
              <w:t>≥3人/起），造成重大社会影响。</w:t>
            </w:r>
          </w:p>
        </w:tc>
        <w:tc>
          <w:tcPr>
            <w:tcW w:w="5677" w:type="dxa"/>
            <w:vAlign w:val="top"/>
          </w:tcPr>
          <w:p w14:paraId="31F944C3">
            <w:pPr>
              <w:spacing w:line="315" w:lineRule="auto"/>
              <w:rPr>
                <w:rFonts w:ascii="Arial"/>
                <w:sz w:val="21"/>
              </w:rPr>
            </w:pPr>
          </w:p>
          <w:p w14:paraId="3DC58668">
            <w:pPr>
              <w:pStyle w:val="6"/>
              <w:spacing w:before="90" w:line="247" w:lineRule="auto"/>
              <w:ind w:left="82" w:right="82" w:firstLine="17"/>
              <w:jc w:val="both"/>
            </w:pPr>
            <w:r>
              <w:rPr>
                <w:spacing w:val="-1"/>
              </w:rPr>
              <w:t>20.1  医务人员发生</w:t>
            </w:r>
            <w:r>
              <w:rPr>
                <w:spacing w:val="58"/>
                <w:w w:val="101"/>
              </w:rPr>
              <w:t xml:space="preserve"> </w:t>
            </w:r>
            <w:r>
              <w:rPr>
                <w:spacing w:val="-1"/>
              </w:rPr>
              <w:t>3</w:t>
            </w:r>
            <w:r>
              <w:rPr>
                <w:spacing w:val="48"/>
              </w:rPr>
              <w:t xml:space="preserve"> </w:t>
            </w:r>
            <w:r>
              <w:rPr>
                <w:spacing w:val="-1"/>
              </w:rPr>
              <w:t>起以上违反《医疗机构工作人员</w:t>
            </w:r>
            <w:r>
              <w:rPr>
                <w:spacing w:val="-2"/>
              </w:rPr>
              <w:t>廉洁</w:t>
            </w:r>
            <w:r>
              <w:rPr>
                <w:spacing w:val="-1"/>
              </w:rPr>
              <w:t>从业九项准则》的群体性事件(</w:t>
            </w:r>
            <w:r>
              <w:rPr>
                <w:spacing w:val="43"/>
              </w:rPr>
              <w:t xml:space="preserve"> </w:t>
            </w:r>
            <w:r>
              <w:rPr>
                <w:spacing w:val="-1"/>
              </w:rPr>
              <w:t>≥3</w:t>
            </w:r>
            <w:r>
              <w:rPr>
                <w:spacing w:val="19"/>
              </w:rPr>
              <w:t xml:space="preserve"> </w:t>
            </w:r>
            <w:r>
              <w:rPr>
                <w:spacing w:val="-1"/>
              </w:rPr>
              <w:t>人/起）</w:t>
            </w:r>
            <w:r>
              <w:rPr>
                <w:spacing w:val="16"/>
              </w:rPr>
              <w:t xml:space="preserve"> </w:t>
            </w:r>
            <w:r>
              <w:rPr>
                <w:spacing w:val="-1"/>
              </w:rPr>
              <w:t>，造成重</w:t>
            </w:r>
            <w:r>
              <w:rPr>
                <w:spacing w:val="-2"/>
              </w:rPr>
              <w:t>大社会</w:t>
            </w:r>
            <w:r>
              <w:rPr>
                <w:spacing w:val="-9"/>
              </w:rPr>
              <w:t>影响。</w:t>
            </w:r>
          </w:p>
        </w:tc>
        <w:tc>
          <w:tcPr>
            <w:tcW w:w="1051" w:type="dxa"/>
            <w:vAlign w:val="top"/>
          </w:tcPr>
          <w:p w14:paraId="2EF11A5D">
            <w:pPr>
              <w:spacing w:line="340" w:lineRule="auto"/>
              <w:rPr>
                <w:rFonts w:ascii="Arial"/>
                <w:sz w:val="21"/>
              </w:rPr>
            </w:pPr>
          </w:p>
          <w:p w14:paraId="19F6AE89">
            <w:pPr>
              <w:spacing w:line="340" w:lineRule="auto"/>
              <w:rPr>
                <w:rFonts w:ascii="Arial"/>
                <w:sz w:val="21"/>
              </w:rPr>
            </w:pPr>
          </w:p>
          <w:p w14:paraId="71BC8E7B">
            <w:pPr>
              <w:spacing w:before="68" w:line="219" w:lineRule="auto"/>
              <w:ind w:left="238"/>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79B4D6C7">
            <w:pPr>
              <w:spacing w:line="340" w:lineRule="auto"/>
              <w:rPr>
                <w:rFonts w:ascii="Arial"/>
                <w:sz w:val="21"/>
              </w:rPr>
            </w:pPr>
          </w:p>
          <w:p w14:paraId="7F87F1ED">
            <w:pPr>
              <w:spacing w:line="340" w:lineRule="auto"/>
              <w:rPr>
                <w:rFonts w:ascii="Arial"/>
                <w:sz w:val="21"/>
              </w:rPr>
            </w:pPr>
          </w:p>
          <w:p w14:paraId="0E388D87">
            <w:pPr>
              <w:spacing w:before="68" w:line="219" w:lineRule="auto"/>
              <w:ind w:left="216"/>
              <w:rPr>
                <w:rFonts w:ascii="仿宋" w:hAnsi="仿宋" w:eastAsia="仿宋" w:cs="仿宋"/>
                <w:sz w:val="21"/>
                <w:szCs w:val="21"/>
              </w:rPr>
            </w:pPr>
            <w:r>
              <w:rPr>
                <w:rFonts w:ascii="仿宋" w:hAnsi="仿宋" w:eastAsia="仿宋" w:cs="仿宋"/>
                <w:spacing w:val="-8"/>
                <w:sz w:val="21"/>
                <w:szCs w:val="21"/>
              </w:rPr>
              <w:t>□不合格</w:t>
            </w:r>
          </w:p>
        </w:tc>
        <w:tc>
          <w:tcPr>
            <w:tcW w:w="1195" w:type="dxa"/>
            <w:vAlign w:val="top"/>
          </w:tcPr>
          <w:p w14:paraId="4086EF5A">
            <w:pPr>
              <w:spacing w:line="340" w:lineRule="auto"/>
              <w:rPr>
                <w:rFonts w:ascii="Arial"/>
                <w:sz w:val="21"/>
              </w:rPr>
            </w:pPr>
          </w:p>
          <w:p w14:paraId="1EF52BD3">
            <w:pPr>
              <w:spacing w:line="340" w:lineRule="auto"/>
              <w:rPr>
                <w:rFonts w:ascii="Arial"/>
                <w:sz w:val="21"/>
              </w:rPr>
            </w:pPr>
          </w:p>
          <w:p w14:paraId="1F397148">
            <w:pPr>
              <w:spacing w:before="68" w:line="219" w:lineRule="auto"/>
              <w:ind w:left="313"/>
              <w:rPr>
                <w:rFonts w:ascii="仿宋" w:hAnsi="仿宋" w:eastAsia="仿宋" w:cs="仿宋"/>
                <w:sz w:val="21"/>
                <w:szCs w:val="21"/>
              </w:rPr>
            </w:pPr>
            <w:r>
              <w:rPr>
                <w:rFonts w:ascii="仿宋" w:hAnsi="仿宋" w:eastAsia="仿宋" w:cs="仿宋"/>
                <w:spacing w:val="-7"/>
                <w:sz w:val="21"/>
                <w:szCs w:val="21"/>
              </w:rPr>
              <w:t>□合格</w:t>
            </w:r>
          </w:p>
        </w:tc>
        <w:tc>
          <w:tcPr>
            <w:tcW w:w="1449" w:type="dxa"/>
            <w:vAlign w:val="top"/>
          </w:tcPr>
          <w:p w14:paraId="415F95C5">
            <w:pPr>
              <w:spacing w:line="340" w:lineRule="auto"/>
              <w:rPr>
                <w:rFonts w:ascii="Arial"/>
                <w:sz w:val="21"/>
              </w:rPr>
            </w:pPr>
          </w:p>
          <w:p w14:paraId="4FA4B08A">
            <w:pPr>
              <w:spacing w:line="340" w:lineRule="auto"/>
              <w:rPr>
                <w:rFonts w:ascii="Arial"/>
                <w:sz w:val="21"/>
              </w:rPr>
            </w:pPr>
          </w:p>
          <w:p w14:paraId="35D9D2ED">
            <w:pPr>
              <w:spacing w:before="68" w:line="219" w:lineRule="auto"/>
              <w:ind w:left="332"/>
              <w:rPr>
                <w:rFonts w:ascii="仿宋" w:hAnsi="仿宋" w:eastAsia="仿宋" w:cs="仿宋"/>
                <w:sz w:val="21"/>
                <w:szCs w:val="21"/>
              </w:rPr>
            </w:pPr>
            <w:r>
              <w:rPr>
                <w:rFonts w:ascii="仿宋" w:hAnsi="仿宋" w:eastAsia="仿宋" w:cs="仿宋"/>
                <w:spacing w:val="-8"/>
                <w:sz w:val="21"/>
                <w:szCs w:val="21"/>
              </w:rPr>
              <w:t>□不合格</w:t>
            </w:r>
          </w:p>
        </w:tc>
      </w:tr>
      <w:tr w14:paraId="2AB5F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4391" w:type="dxa"/>
            <w:vMerge w:val="restart"/>
            <w:tcBorders>
              <w:bottom w:val="nil"/>
            </w:tcBorders>
            <w:vAlign w:val="top"/>
          </w:tcPr>
          <w:p w14:paraId="4287C82B">
            <w:pPr>
              <w:spacing w:line="298" w:lineRule="auto"/>
              <w:rPr>
                <w:rFonts w:ascii="Arial"/>
                <w:sz w:val="21"/>
              </w:rPr>
            </w:pPr>
          </w:p>
          <w:p w14:paraId="4459B98C">
            <w:pPr>
              <w:spacing w:line="299" w:lineRule="auto"/>
              <w:rPr>
                <w:rFonts w:ascii="Arial"/>
                <w:sz w:val="21"/>
              </w:rPr>
            </w:pPr>
          </w:p>
          <w:p w14:paraId="51EBAB6E">
            <w:pPr>
              <w:pStyle w:val="6"/>
              <w:spacing w:before="90" w:line="250" w:lineRule="auto"/>
              <w:ind w:left="106" w:right="131" w:firstLine="12"/>
            </w:pPr>
            <w:r>
              <w:rPr>
                <w:spacing w:val="6"/>
              </w:rPr>
              <w:t>（二十一）</w:t>
            </w:r>
            <w:r>
              <w:rPr>
                <w:spacing w:val="-32"/>
              </w:rPr>
              <w:t xml:space="preserve"> </w:t>
            </w:r>
            <w:r>
              <w:rPr>
                <w:spacing w:val="6"/>
              </w:rPr>
              <w:t>发生重大价格或收费违法事件，</w:t>
            </w:r>
            <w:r>
              <w:rPr>
                <w:spacing w:val="-3"/>
              </w:rPr>
              <w:t>以及恶意骗取医保基金。</w:t>
            </w:r>
          </w:p>
        </w:tc>
        <w:tc>
          <w:tcPr>
            <w:tcW w:w="5677" w:type="dxa"/>
            <w:vAlign w:val="top"/>
          </w:tcPr>
          <w:p w14:paraId="0AA109B2">
            <w:pPr>
              <w:pStyle w:val="6"/>
              <w:spacing w:before="263" w:line="195" w:lineRule="auto"/>
              <w:ind w:left="93"/>
            </w:pPr>
            <w:r>
              <w:rPr>
                <w:spacing w:val="-3"/>
              </w:rPr>
              <w:t>21.1</w:t>
            </w:r>
            <w:r>
              <w:rPr>
                <w:spacing w:val="37"/>
                <w:w w:val="101"/>
              </w:rPr>
              <w:t xml:space="preserve"> </w:t>
            </w:r>
            <w:r>
              <w:rPr>
                <w:spacing w:val="-3"/>
              </w:rPr>
              <w:t>医疗机构发生重大价格或收费违法事件。</w:t>
            </w:r>
          </w:p>
        </w:tc>
        <w:tc>
          <w:tcPr>
            <w:tcW w:w="1051" w:type="dxa"/>
            <w:vAlign w:val="top"/>
          </w:tcPr>
          <w:p w14:paraId="266DEB61">
            <w:pPr>
              <w:spacing w:before="244" w:line="219" w:lineRule="auto"/>
              <w:ind w:left="238"/>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407E57C9">
            <w:pPr>
              <w:spacing w:before="244" w:line="219" w:lineRule="auto"/>
              <w:ind w:left="216"/>
              <w:rPr>
                <w:rFonts w:ascii="仿宋" w:hAnsi="仿宋" w:eastAsia="仿宋" w:cs="仿宋"/>
                <w:sz w:val="21"/>
                <w:szCs w:val="21"/>
              </w:rPr>
            </w:pPr>
            <w:r>
              <w:rPr>
                <w:rFonts w:ascii="仿宋" w:hAnsi="仿宋" w:eastAsia="仿宋" w:cs="仿宋"/>
                <w:spacing w:val="-8"/>
                <w:sz w:val="21"/>
                <w:szCs w:val="21"/>
              </w:rPr>
              <w:t>□不合格</w:t>
            </w:r>
          </w:p>
        </w:tc>
        <w:tc>
          <w:tcPr>
            <w:tcW w:w="1195" w:type="dxa"/>
            <w:vAlign w:val="top"/>
          </w:tcPr>
          <w:p w14:paraId="424B80C4">
            <w:pPr>
              <w:spacing w:before="244" w:line="219" w:lineRule="auto"/>
              <w:ind w:left="313"/>
              <w:rPr>
                <w:rFonts w:ascii="仿宋" w:hAnsi="仿宋" w:eastAsia="仿宋" w:cs="仿宋"/>
                <w:sz w:val="21"/>
                <w:szCs w:val="21"/>
              </w:rPr>
            </w:pPr>
            <w:r>
              <w:rPr>
                <w:rFonts w:ascii="仿宋" w:hAnsi="仿宋" w:eastAsia="仿宋" w:cs="仿宋"/>
                <w:spacing w:val="-7"/>
                <w:sz w:val="21"/>
                <w:szCs w:val="21"/>
              </w:rPr>
              <w:t>□合格</w:t>
            </w:r>
          </w:p>
        </w:tc>
        <w:tc>
          <w:tcPr>
            <w:tcW w:w="1449" w:type="dxa"/>
            <w:vAlign w:val="top"/>
          </w:tcPr>
          <w:p w14:paraId="6B5EC5CC">
            <w:pPr>
              <w:spacing w:before="244" w:line="219" w:lineRule="auto"/>
              <w:ind w:left="332"/>
              <w:rPr>
                <w:rFonts w:ascii="仿宋" w:hAnsi="仿宋" w:eastAsia="仿宋" w:cs="仿宋"/>
                <w:sz w:val="21"/>
                <w:szCs w:val="21"/>
              </w:rPr>
            </w:pPr>
            <w:r>
              <w:rPr>
                <w:rFonts w:ascii="仿宋" w:hAnsi="仿宋" w:eastAsia="仿宋" w:cs="仿宋"/>
                <w:spacing w:val="-8"/>
                <w:sz w:val="21"/>
                <w:szCs w:val="21"/>
              </w:rPr>
              <w:t>□不合格</w:t>
            </w:r>
          </w:p>
        </w:tc>
      </w:tr>
      <w:tr w14:paraId="1730B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4391" w:type="dxa"/>
            <w:vMerge w:val="continue"/>
            <w:tcBorders>
              <w:top w:val="nil"/>
            </w:tcBorders>
            <w:vAlign w:val="top"/>
          </w:tcPr>
          <w:p w14:paraId="73D25916">
            <w:pPr>
              <w:rPr>
                <w:rFonts w:ascii="Arial"/>
                <w:sz w:val="21"/>
              </w:rPr>
            </w:pPr>
          </w:p>
        </w:tc>
        <w:tc>
          <w:tcPr>
            <w:tcW w:w="5677" w:type="dxa"/>
            <w:vAlign w:val="top"/>
          </w:tcPr>
          <w:p w14:paraId="418CFD9A">
            <w:pPr>
              <w:pStyle w:val="6"/>
              <w:spacing w:before="156" w:line="231" w:lineRule="auto"/>
              <w:ind w:left="85" w:right="89" w:firstLine="8"/>
            </w:pPr>
            <w:r>
              <w:rPr>
                <w:spacing w:val="4"/>
              </w:rPr>
              <w:t>21.2</w:t>
            </w:r>
            <w:r>
              <w:rPr>
                <w:spacing w:val="62"/>
                <w:w w:val="101"/>
              </w:rPr>
              <w:t xml:space="preserve"> </w:t>
            </w:r>
            <w:r>
              <w:rPr>
                <w:spacing w:val="4"/>
              </w:rPr>
              <w:t>发生通过伪造、变造、隐匿、涂改、销毁医学文书、</w:t>
            </w:r>
            <w:r>
              <w:rPr>
                <w:spacing w:val="1"/>
              </w:rPr>
              <w:t>医学证明、会计凭证、电子信息等有关资料，或者虚构医药</w:t>
            </w:r>
            <w:r>
              <w:rPr>
                <w:spacing w:val="-1"/>
              </w:rPr>
              <w:t>服务项目等方式，恶意骗取医疗保障基金的行为。</w:t>
            </w:r>
          </w:p>
        </w:tc>
        <w:tc>
          <w:tcPr>
            <w:tcW w:w="1051" w:type="dxa"/>
            <w:vAlign w:val="top"/>
          </w:tcPr>
          <w:p w14:paraId="2F315303">
            <w:pPr>
              <w:spacing w:line="429" w:lineRule="auto"/>
              <w:rPr>
                <w:rFonts w:ascii="Arial"/>
                <w:sz w:val="21"/>
              </w:rPr>
            </w:pPr>
          </w:p>
          <w:p w14:paraId="56373D9F">
            <w:pPr>
              <w:spacing w:before="68" w:line="219" w:lineRule="auto"/>
              <w:ind w:left="238"/>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5C800E13">
            <w:pPr>
              <w:spacing w:line="429" w:lineRule="auto"/>
              <w:rPr>
                <w:rFonts w:ascii="Arial"/>
                <w:sz w:val="21"/>
              </w:rPr>
            </w:pPr>
          </w:p>
          <w:p w14:paraId="3B75353C">
            <w:pPr>
              <w:spacing w:before="68" w:line="219" w:lineRule="auto"/>
              <w:ind w:left="216"/>
              <w:rPr>
                <w:rFonts w:ascii="仿宋" w:hAnsi="仿宋" w:eastAsia="仿宋" w:cs="仿宋"/>
                <w:sz w:val="21"/>
                <w:szCs w:val="21"/>
              </w:rPr>
            </w:pPr>
            <w:r>
              <w:rPr>
                <w:rFonts w:ascii="仿宋" w:hAnsi="仿宋" w:eastAsia="仿宋" w:cs="仿宋"/>
                <w:spacing w:val="-8"/>
                <w:sz w:val="21"/>
                <w:szCs w:val="21"/>
              </w:rPr>
              <w:t>□不合格</w:t>
            </w:r>
          </w:p>
        </w:tc>
        <w:tc>
          <w:tcPr>
            <w:tcW w:w="1195" w:type="dxa"/>
            <w:vAlign w:val="top"/>
          </w:tcPr>
          <w:p w14:paraId="3122B1F8">
            <w:pPr>
              <w:spacing w:line="429" w:lineRule="auto"/>
              <w:rPr>
                <w:rFonts w:ascii="Arial"/>
                <w:sz w:val="21"/>
              </w:rPr>
            </w:pPr>
          </w:p>
          <w:p w14:paraId="5F949142">
            <w:pPr>
              <w:spacing w:before="68" w:line="219" w:lineRule="auto"/>
              <w:ind w:left="313"/>
              <w:rPr>
                <w:rFonts w:ascii="仿宋" w:hAnsi="仿宋" w:eastAsia="仿宋" w:cs="仿宋"/>
                <w:sz w:val="21"/>
                <w:szCs w:val="21"/>
              </w:rPr>
            </w:pPr>
            <w:r>
              <w:rPr>
                <w:rFonts w:ascii="仿宋" w:hAnsi="仿宋" w:eastAsia="仿宋" w:cs="仿宋"/>
                <w:spacing w:val="-7"/>
                <w:sz w:val="21"/>
                <w:szCs w:val="21"/>
              </w:rPr>
              <w:t>□合格</w:t>
            </w:r>
          </w:p>
        </w:tc>
        <w:tc>
          <w:tcPr>
            <w:tcW w:w="1449" w:type="dxa"/>
            <w:vAlign w:val="top"/>
          </w:tcPr>
          <w:p w14:paraId="15E919D8">
            <w:pPr>
              <w:spacing w:line="429" w:lineRule="auto"/>
              <w:rPr>
                <w:rFonts w:ascii="Arial"/>
                <w:sz w:val="21"/>
              </w:rPr>
            </w:pPr>
          </w:p>
          <w:p w14:paraId="0FCD1A58">
            <w:pPr>
              <w:spacing w:before="68" w:line="219" w:lineRule="auto"/>
              <w:ind w:left="332"/>
              <w:rPr>
                <w:rFonts w:ascii="仿宋" w:hAnsi="仿宋" w:eastAsia="仿宋" w:cs="仿宋"/>
                <w:sz w:val="21"/>
                <w:szCs w:val="21"/>
              </w:rPr>
            </w:pPr>
            <w:r>
              <w:rPr>
                <w:rFonts w:ascii="仿宋" w:hAnsi="仿宋" w:eastAsia="仿宋" w:cs="仿宋"/>
                <w:spacing w:val="-8"/>
                <w:sz w:val="21"/>
                <w:szCs w:val="21"/>
              </w:rPr>
              <w:t>□不合格</w:t>
            </w:r>
          </w:p>
        </w:tc>
      </w:tr>
      <w:tr w14:paraId="2F382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4391" w:type="dxa"/>
            <w:vMerge w:val="restart"/>
            <w:tcBorders>
              <w:bottom w:val="nil"/>
            </w:tcBorders>
            <w:vAlign w:val="top"/>
          </w:tcPr>
          <w:p w14:paraId="5C87AE76">
            <w:pPr>
              <w:pStyle w:val="6"/>
              <w:spacing w:before="205" w:line="242" w:lineRule="auto"/>
              <w:ind w:left="86" w:right="85" w:firstLine="44"/>
              <w:jc w:val="both"/>
            </w:pPr>
            <w:r>
              <w:rPr>
                <w:spacing w:val="7"/>
              </w:rPr>
              <w:t>（二十二）</w:t>
            </w:r>
            <w:r>
              <w:rPr>
                <w:spacing w:val="-21"/>
              </w:rPr>
              <w:t xml:space="preserve"> </w:t>
            </w:r>
            <w:r>
              <w:rPr>
                <w:spacing w:val="7"/>
              </w:rPr>
              <w:t>违反《中华人民共和国统计法》</w:t>
            </w:r>
            <w:r>
              <w:t xml:space="preserve"> 《医疗质量管理办法》《医学科研诚信和相关行为规范》相关要求，提供、报告虚假住院病案首页等医疗服务信息、统计数据、申报材料</w:t>
            </w:r>
            <w:r>
              <w:rPr>
                <w:spacing w:val="-2"/>
              </w:rPr>
              <w:t>和科研成果，情节严重。</w:t>
            </w:r>
          </w:p>
        </w:tc>
        <w:tc>
          <w:tcPr>
            <w:tcW w:w="5677" w:type="dxa"/>
            <w:vAlign w:val="top"/>
          </w:tcPr>
          <w:p w14:paraId="69373F27">
            <w:pPr>
              <w:pStyle w:val="6"/>
              <w:spacing w:before="158" w:line="231" w:lineRule="auto"/>
              <w:ind w:left="86" w:right="86" w:firstLine="8"/>
              <w:jc w:val="both"/>
            </w:pPr>
            <w:r>
              <w:rPr>
                <w:spacing w:val="4"/>
              </w:rPr>
              <w:t>22.1  医疗机构违反《中华人民共和国统计</w:t>
            </w:r>
            <w:r>
              <w:rPr>
                <w:spacing w:val="3"/>
              </w:rPr>
              <w:t>法》《医疗质量</w:t>
            </w:r>
            <w:r>
              <w:rPr>
                <w:spacing w:val="1"/>
              </w:rPr>
              <w:t>管理办法》等规定，发生重大数据泄露或严重的数据上报错</w:t>
            </w:r>
            <w:r>
              <w:rPr>
                <w:spacing w:val="-2"/>
              </w:rPr>
              <w:t>误， 导致严重质量安全事件。</w:t>
            </w:r>
          </w:p>
        </w:tc>
        <w:tc>
          <w:tcPr>
            <w:tcW w:w="1051" w:type="dxa"/>
            <w:vAlign w:val="top"/>
          </w:tcPr>
          <w:p w14:paraId="34F85F67">
            <w:pPr>
              <w:spacing w:line="431" w:lineRule="auto"/>
              <w:rPr>
                <w:rFonts w:ascii="Arial"/>
                <w:sz w:val="21"/>
              </w:rPr>
            </w:pPr>
          </w:p>
          <w:p w14:paraId="663BDDEB">
            <w:pPr>
              <w:spacing w:before="68" w:line="219" w:lineRule="auto"/>
              <w:ind w:left="238"/>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12AAD200">
            <w:pPr>
              <w:spacing w:line="431" w:lineRule="auto"/>
              <w:rPr>
                <w:rFonts w:ascii="Arial"/>
                <w:sz w:val="21"/>
              </w:rPr>
            </w:pPr>
          </w:p>
          <w:p w14:paraId="7756579F">
            <w:pPr>
              <w:spacing w:before="68" w:line="219" w:lineRule="auto"/>
              <w:ind w:left="216"/>
              <w:rPr>
                <w:rFonts w:ascii="仿宋" w:hAnsi="仿宋" w:eastAsia="仿宋" w:cs="仿宋"/>
                <w:sz w:val="21"/>
                <w:szCs w:val="21"/>
              </w:rPr>
            </w:pPr>
            <w:r>
              <w:rPr>
                <w:rFonts w:ascii="仿宋" w:hAnsi="仿宋" w:eastAsia="仿宋" w:cs="仿宋"/>
                <w:spacing w:val="-8"/>
                <w:sz w:val="21"/>
                <w:szCs w:val="21"/>
              </w:rPr>
              <w:t>□不合格</w:t>
            </w:r>
          </w:p>
        </w:tc>
        <w:tc>
          <w:tcPr>
            <w:tcW w:w="1195" w:type="dxa"/>
            <w:vAlign w:val="top"/>
          </w:tcPr>
          <w:p w14:paraId="1CECE8A1">
            <w:pPr>
              <w:spacing w:line="431" w:lineRule="auto"/>
              <w:rPr>
                <w:rFonts w:ascii="Arial"/>
                <w:sz w:val="21"/>
              </w:rPr>
            </w:pPr>
          </w:p>
          <w:p w14:paraId="31E8D1B0">
            <w:pPr>
              <w:spacing w:before="68" w:line="219" w:lineRule="auto"/>
              <w:ind w:left="313"/>
              <w:rPr>
                <w:rFonts w:ascii="仿宋" w:hAnsi="仿宋" w:eastAsia="仿宋" w:cs="仿宋"/>
                <w:sz w:val="21"/>
                <w:szCs w:val="21"/>
              </w:rPr>
            </w:pPr>
            <w:r>
              <w:rPr>
                <w:rFonts w:ascii="仿宋" w:hAnsi="仿宋" w:eastAsia="仿宋" w:cs="仿宋"/>
                <w:spacing w:val="-7"/>
                <w:sz w:val="21"/>
                <w:szCs w:val="21"/>
              </w:rPr>
              <w:t>□合格</w:t>
            </w:r>
          </w:p>
        </w:tc>
        <w:tc>
          <w:tcPr>
            <w:tcW w:w="1449" w:type="dxa"/>
            <w:vAlign w:val="top"/>
          </w:tcPr>
          <w:p w14:paraId="4A0870A7">
            <w:pPr>
              <w:spacing w:line="431" w:lineRule="auto"/>
              <w:rPr>
                <w:rFonts w:ascii="Arial"/>
                <w:sz w:val="21"/>
              </w:rPr>
            </w:pPr>
          </w:p>
          <w:p w14:paraId="644D82C7">
            <w:pPr>
              <w:spacing w:before="68" w:line="219" w:lineRule="auto"/>
              <w:ind w:left="332"/>
              <w:rPr>
                <w:rFonts w:ascii="仿宋" w:hAnsi="仿宋" w:eastAsia="仿宋" w:cs="仿宋"/>
                <w:sz w:val="21"/>
                <w:szCs w:val="21"/>
              </w:rPr>
            </w:pPr>
            <w:r>
              <w:rPr>
                <w:rFonts w:ascii="仿宋" w:hAnsi="仿宋" w:eastAsia="仿宋" w:cs="仿宋"/>
                <w:spacing w:val="-8"/>
                <w:sz w:val="21"/>
                <w:szCs w:val="21"/>
              </w:rPr>
              <w:t>□不合格</w:t>
            </w:r>
          </w:p>
        </w:tc>
      </w:tr>
      <w:tr w14:paraId="1F2C0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4391" w:type="dxa"/>
            <w:vMerge w:val="continue"/>
            <w:tcBorders>
              <w:top w:val="nil"/>
            </w:tcBorders>
            <w:vAlign w:val="top"/>
          </w:tcPr>
          <w:p w14:paraId="4EAF1343">
            <w:pPr>
              <w:rPr>
                <w:rFonts w:ascii="Arial"/>
                <w:sz w:val="21"/>
              </w:rPr>
            </w:pPr>
          </w:p>
        </w:tc>
        <w:tc>
          <w:tcPr>
            <w:tcW w:w="5677" w:type="dxa"/>
            <w:vAlign w:val="top"/>
          </w:tcPr>
          <w:p w14:paraId="3D46E119">
            <w:pPr>
              <w:pStyle w:val="6"/>
              <w:spacing w:before="141" w:line="222" w:lineRule="auto"/>
              <w:ind w:left="85" w:right="88" w:firstLine="14"/>
            </w:pPr>
            <w:r>
              <w:rPr>
                <w:spacing w:val="4"/>
              </w:rPr>
              <w:t>22.2  医疗机构因科研诚信问题和学术</w:t>
            </w:r>
            <w:r>
              <w:rPr>
                <w:spacing w:val="3"/>
              </w:rPr>
              <w:t>不端现象，受到上级</w:t>
            </w:r>
            <w:r>
              <w:t>有关部门的通报。</w:t>
            </w:r>
          </w:p>
        </w:tc>
        <w:tc>
          <w:tcPr>
            <w:tcW w:w="1051" w:type="dxa"/>
            <w:vAlign w:val="top"/>
          </w:tcPr>
          <w:p w14:paraId="63F4FEC3">
            <w:pPr>
              <w:spacing w:before="304" w:line="219" w:lineRule="auto"/>
              <w:ind w:left="238"/>
              <w:rPr>
                <w:rFonts w:ascii="仿宋" w:hAnsi="仿宋" w:eastAsia="仿宋" w:cs="仿宋"/>
                <w:sz w:val="21"/>
                <w:szCs w:val="21"/>
              </w:rPr>
            </w:pPr>
            <w:r>
              <w:rPr>
                <w:rFonts w:hint="eastAsia" w:ascii="仿宋" w:hAnsi="仿宋" w:eastAsia="仿宋" w:cs="仿宋"/>
                <w:spacing w:val="-7"/>
                <w:sz w:val="21"/>
                <w:szCs w:val="21"/>
                <w:lang w:eastAsia="zh-CN"/>
              </w:rPr>
              <w:t>☑</w:t>
            </w:r>
            <w:r>
              <w:rPr>
                <w:rFonts w:ascii="仿宋" w:hAnsi="仿宋" w:eastAsia="仿宋" w:cs="仿宋"/>
                <w:spacing w:val="-7"/>
                <w:sz w:val="21"/>
                <w:szCs w:val="21"/>
              </w:rPr>
              <w:t>合格</w:t>
            </w:r>
          </w:p>
        </w:tc>
        <w:tc>
          <w:tcPr>
            <w:tcW w:w="1212" w:type="dxa"/>
            <w:vAlign w:val="top"/>
          </w:tcPr>
          <w:p w14:paraId="68E60C1C">
            <w:pPr>
              <w:spacing w:before="304" w:line="219" w:lineRule="auto"/>
              <w:ind w:left="216"/>
              <w:rPr>
                <w:rFonts w:ascii="仿宋" w:hAnsi="仿宋" w:eastAsia="仿宋" w:cs="仿宋"/>
                <w:sz w:val="21"/>
                <w:szCs w:val="21"/>
              </w:rPr>
            </w:pPr>
            <w:r>
              <w:rPr>
                <w:rFonts w:ascii="仿宋" w:hAnsi="仿宋" w:eastAsia="仿宋" w:cs="仿宋"/>
                <w:spacing w:val="-8"/>
                <w:sz w:val="21"/>
                <w:szCs w:val="21"/>
              </w:rPr>
              <w:t>□不合格</w:t>
            </w:r>
          </w:p>
        </w:tc>
        <w:tc>
          <w:tcPr>
            <w:tcW w:w="1195" w:type="dxa"/>
            <w:vAlign w:val="top"/>
          </w:tcPr>
          <w:p w14:paraId="41765468">
            <w:pPr>
              <w:spacing w:before="304" w:line="219" w:lineRule="auto"/>
              <w:ind w:left="313"/>
              <w:rPr>
                <w:rFonts w:ascii="仿宋" w:hAnsi="仿宋" w:eastAsia="仿宋" w:cs="仿宋"/>
                <w:sz w:val="21"/>
                <w:szCs w:val="21"/>
              </w:rPr>
            </w:pPr>
            <w:r>
              <w:rPr>
                <w:rFonts w:ascii="仿宋" w:hAnsi="仿宋" w:eastAsia="仿宋" w:cs="仿宋"/>
                <w:spacing w:val="-7"/>
                <w:sz w:val="21"/>
                <w:szCs w:val="21"/>
              </w:rPr>
              <w:t>□合格</w:t>
            </w:r>
          </w:p>
        </w:tc>
        <w:tc>
          <w:tcPr>
            <w:tcW w:w="1449" w:type="dxa"/>
            <w:vAlign w:val="top"/>
          </w:tcPr>
          <w:p w14:paraId="40B6929D">
            <w:pPr>
              <w:spacing w:before="304" w:line="219" w:lineRule="auto"/>
              <w:ind w:left="332"/>
              <w:rPr>
                <w:rFonts w:ascii="仿宋" w:hAnsi="仿宋" w:eastAsia="仿宋" w:cs="仿宋"/>
                <w:sz w:val="21"/>
                <w:szCs w:val="21"/>
              </w:rPr>
            </w:pPr>
            <w:r>
              <w:rPr>
                <w:rFonts w:ascii="仿宋" w:hAnsi="仿宋" w:eastAsia="仿宋" w:cs="仿宋"/>
                <w:spacing w:val="-8"/>
                <w:sz w:val="21"/>
                <w:szCs w:val="21"/>
              </w:rPr>
              <w:t>□不合格</w:t>
            </w:r>
          </w:p>
        </w:tc>
      </w:tr>
    </w:tbl>
    <w:p w14:paraId="136729CD">
      <w:pPr>
        <w:rPr>
          <w:rFonts w:ascii="Arial"/>
          <w:sz w:val="21"/>
        </w:rPr>
      </w:pPr>
    </w:p>
    <w:p w14:paraId="30D79C3E">
      <w:pPr>
        <w:rPr>
          <w:rFonts w:ascii="Arial" w:hAnsi="Arial" w:eastAsia="Arial" w:cs="Arial"/>
          <w:sz w:val="21"/>
          <w:szCs w:val="21"/>
        </w:rPr>
        <w:sectPr>
          <w:footerReference r:id="rId12" w:type="default"/>
          <w:pgSz w:w="16839" w:h="11907"/>
          <w:pgMar w:top="1010" w:right="955" w:bottom="1666" w:left="902" w:header="0" w:footer="1302" w:gutter="0"/>
          <w:cols w:space="720" w:num="1"/>
        </w:sectPr>
      </w:pPr>
    </w:p>
    <w:tbl>
      <w:tblPr>
        <w:tblStyle w:val="5"/>
        <w:tblW w:w="149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89"/>
        <w:gridCol w:w="5676"/>
        <w:gridCol w:w="2263"/>
        <w:gridCol w:w="2644"/>
      </w:tblGrid>
      <w:tr w14:paraId="5FA7A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4389" w:type="dxa"/>
            <w:vAlign w:val="top"/>
          </w:tcPr>
          <w:p w14:paraId="1B2D1E4C">
            <w:pPr>
              <w:spacing w:before="263" w:line="220" w:lineRule="auto"/>
              <w:ind w:left="1359"/>
              <w:rPr>
                <w:rFonts w:ascii="黑体" w:hAnsi="黑体" w:eastAsia="黑体" w:cs="黑体"/>
                <w:sz w:val="28"/>
                <w:szCs w:val="28"/>
              </w:rPr>
            </w:pPr>
            <w:r>
              <w:rPr>
                <w:rFonts w:ascii="黑体" w:hAnsi="黑体" w:eastAsia="黑体" w:cs="黑体"/>
                <w:spacing w:val="-2"/>
                <w:sz w:val="28"/>
                <w:szCs w:val="28"/>
              </w:rPr>
              <w:t>前置要求条款</w:t>
            </w:r>
          </w:p>
        </w:tc>
        <w:tc>
          <w:tcPr>
            <w:tcW w:w="5676" w:type="dxa"/>
            <w:vAlign w:val="top"/>
          </w:tcPr>
          <w:p w14:paraId="6EF660F7">
            <w:pPr>
              <w:spacing w:before="263" w:line="219" w:lineRule="auto"/>
              <w:ind w:left="2004"/>
              <w:rPr>
                <w:rFonts w:ascii="黑体" w:hAnsi="黑体" w:eastAsia="黑体" w:cs="黑体"/>
                <w:sz w:val="28"/>
                <w:szCs w:val="28"/>
              </w:rPr>
            </w:pPr>
            <w:r>
              <w:rPr>
                <w:rFonts w:ascii="黑体" w:hAnsi="黑体" w:eastAsia="黑体" w:cs="黑体"/>
                <w:spacing w:val="-2"/>
                <w:sz w:val="28"/>
                <w:szCs w:val="28"/>
              </w:rPr>
              <w:t>前置要求细则</w:t>
            </w:r>
          </w:p>
        </w:tc>
        <w:tc>
          <w:tcPr>
            <w:tcW w:w="2263" w:type="dxa"/>
            <w:vAlign w:val="top"/>
          </w:tcPr>
          <w:p w14:paraId="2208E71C">
            <w:pPr>
              <w:spacing w:before="263" w:line="220" w:lineRule="auto"/>
              <w:ind w:left="586"/>
              <w:rPr>
                <w:rFonts w:ascii="黑体" w:hAnsi="黑体" w:eastAsia="黑体" w:cs="黑体"/>
                <w:sz w:val="28"/>
                <w:szCs w:val="28"/>
              </w:rPr>
            </w:pPr>
            <w:r>
              <w:rPr>
                <w:rFonts w:ascii="黑体" w:hAnsi="黑体" w:eastAsia="黑体" w:cs="黑体"/>
                <w:spacing w:val="-3"/>
                <w:sz w:val="28"/>
                <w:szCs w:val="28"/>
              </w:rPr>
              <w:t>单位填报</w:t>
            </w:r>
          </w:p>
        </w:tc>
        <w:tc>
          <w:tcPr>
            <w:tcW w:w="2644" w:type="dxa"/>
            <w:vAlign w:val="top"/>
          </w:tcPr>
          <w:p w14:paraId="1CAC7475">
            <w:pPr>
              <w:spacing w:before="263" w:line="220" w:lineRule="auto"/>
              <w:ind w:left="631"/>
              <w:rPr>
                <w:rFonts w:ascii="黑体" w:hAnsi="黑体" w:eastAsia="黑体" w:cs="黑体"/>
                <w:sz w:val="28"/>
                <w:szCs w:val="28"/>
              </w:rPr>
            </w:pPr>
            <w:r>
              <w:rPr>
                <w:rFonts w:ascii="黑体" w:hAnsi="黑体" w:eastAsia="黑体" w:cs="黑体"/>
                <w:spacing w:val="-3"/>
                <w:sz w:val="28"/>
                <w:szCs w:val="28"/>
              </w:rPr>
              <w:t>市县区审核</w:t>
            </w:r>
          </w:p>
        </w:tc>
      </w:tr>
      <w:tr w14:paraId="75304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4389" w:type="dxa"/>
            <w:vAlign w:val="top"/>
          </w:tcPr>
          <w:p w14:paraId="3C140C1E">
            <w:pPr>
              <w:rPr>
                <w:rFonts w:ascii="Arial"/>
                <w:sz w:val="21"/>
              </w:rPr>
            </w:pPr>
          </w:p>
        </w:tc>
        <w:tc>
          <w:tcPr>
            <w:tcW w:w="5676" w:type="dxa"/>
            <w:vAlign w:val="top"/>
          </w:tcPr>
          <w:p w14:paraId="53804619">
            <w:pPr>
              <w:pStyle w:val="6"/>
              <w:spacing w:before="137" w:line="221" w:lineRule="auto"/>
              <w:ind w:left="82" w:right="88" w:firstLine="10"/>
            </w:pPr>
            <w:r>
              <w:rPr>
                <w:spacing w:val="4"/>
              </w:rPr>
              <w:t>22.3  医疗机构提供、报告虚假住院病案首页等医疗服</w:t>
            </w:r>
            <w:r>
              <w:rPr>
                <w:spacing w:val="3"/>
              </w:rPr>
              <w:t>务信</w:t>
            </w:r>
            <w:r>
              <w:t>息，造成严重后果的情形。</w:t>
            </w:r>
          </w:p>
        </w:tc>
        <w:tc>
          <w:tcPr>
            <w:tcW w:w="2263" w:type="dxa"/>
            <w:vAlign w:val="top"/>
          </w:tcPr>
          <w:p w14:paraId="12534E1F">
            <w:pPr>
              <w:spacing w:before="301" w:line="219" w:lineRule="auto"/>
              <w:ind w:left="320"/>
              <w:rPr>
                <w:rFonts w:ascii="仿宋" w:hAnsi="仿宋" w:eastAsia="仿宋" w:cs="仿宋"/>
                <w:sz w:val="21"/>
                <w:szCs w:val="21"/>
              </w:rPr>
            </w:pPr>
            <w:r>
              <w:rPr>
                <w:rFonts w:hint="eastAsia" w:ascii="仿宋" w:hAnsi="仿宋" w:eastAsia="仿宋" w:cs="仿宋"/>
                <w:spacing w:val="-9"/>
                <w:sz w:val="21"/>
                <w:szCs w:val="21"/>
                <w:lang w:eastAsia="zh-CN"/>
              </w:rPr>
              <w:t>☑</w:t>
            </w: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c>
          <w:tcPr>
            <w:tcW w:w="2644" w:type="dxa"/>
            <w:vAlign w:val="top"/>
          </w:tcPr>
          <w:p w14:paraId="202BF91D">
            <w:pPr>
              <w:spacing w:before="301" w:line="219" w:lineRule="auto"/>
              <w:ind w:left="513"/>
              <w:rPr>
                <w:rFonts w:ascii="仿宋" w:hAnsi="仿宋" w:eastAsia="仿宋" w:cs="仿宋"/>
                <w:sz w:val="21"/>
                <w:szCs w:val="21"/>
              </w:rPr>
            </w:pP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r>
      <w:tr w14:paraId="7B6A7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7" w:hRule="atLeast"/>
        </w:trPr>
        <w:tc>
          <w:tcPr>
            <w:tcW w:w="4389" w:type="dxa"/>
            <w:vAlign w:val="top"/>
          </w:tcPr>
          <w:p w14:paraId="25D91AFE">
            <w:pPr>
              <w:pStyle w:val="6"/>
              <w:spacing w:before="325" w:line="247" w:lineRule="auto"/>
              <w:ind w:left="95" w:right="85" w:firstLine="20"/>
              <w:jc w:val="both"/>
            </w:pPr>
            <w:r>
              <w:rPr>
                <w:spacing w:val="-1"/>
              </w:rPr>
              <w:t>（二十三）发生重大负面舆情事件处置不力，</w:t>
            </w:r>
            <w:r>
              <w:t>造成广泛负面舆论影响，被通报批评或经调查</w:t>
            </w:r>
            <w:r>
              <w:rPr>
                <w:spacing w:val="-3"/>
              </w:rPr>
              <w:t>属实受到追责处理。</w:t>
            </w:r>
          </w:p>
        </w:tc>
        <w:tc>
          <w:tcPr>
            <w:tcW w:w="5676" w:type="dxa"/>
            <w:vAlign w:val="top"/>
          </w:tcPr>
          <w:p w14:paraId="28746974">
            <w:pPr>
              <w:pStyle w:val="6"/>
              <w:spacing w:before="325" w:line="247" w:lineRule="auto"/>
              <w:ind w:left="83" w:right="87" w:firstLine="11"/>
              <w:jc w:val="both"/>
            </w:pPr>
            <w:r>
              <w:rPr>
                <w:spacing w:val="4"/>
              </w:rPr>
              <w:t>23.1</w:t>
            </w:r>
            <w:r>
              <w:rPr>
                <w:spacing w:val="66"/>
                <w:w w:val="101"/>
              </w:rPr>
              <w:t xml:space="preserve"> </w:t>
            </w:r>
            <w:r>
              <w:rPr>
                <w:spacing w:val="4"/>
              </w:rPr>
              <w:t>参评医疗机构在评审周期内发生重大负面舆情事件处</w:t>
            </w:r>
            <w:r>
              <w:rPr>
                <w:spacing w:val="1"/>
              </w:rPr>
              <w:t>置不力，造成广泛负面舆论影响，被通报批评或经调查属实</w:t>
            </w:r>
            <w:r>
              <w:rPr>
                <w:spacing w:val="-3"/>
              </w:rPr>
              <w:t>受到追责处理。</w:t>
            </w:r>
          </w:p>
        </w:tc>
        <w:tc>
          <w:tcPr>
            <w:tcW w:w="2263" w:type="dxa"/>
            <w:vAlign w:val="top"/>
          </w:tcPr>
          <w:p w14:paraId="4C6638A3">
            <w:pPr>
              <w:spacing w:line="298" w:lineRule="auto"/>
              <w:rPr>
                <w:rFonts w:ascii="Arial"/>
                <w:sz w:val="21"/>
              </w:rPr>
            </w:pPr>
          </w:p>
          <w:p w14:paraId="43C2A98E">
            <w:pPr>
              <w:spacing w:line="299" w:lineRule="auto"/>
              <w:rPr>
                <w:rFonts w:ascii="Arial"/>
                <w:sz w:val="21"/>
              </w:rPr>
            </w:pPr>
          </w:p>
          <w:p w14:paraId="082CFF30">
            <w:pPr>
              <w:spacing w:before="68" w:line="219" w:lineRule="auto"/>
              <w:ind w:left="320"/>
              <w:rPr>
                <w:rFonts w:ascii="仿宋" w:hAnsi="仿宋" w:eastAsia="仿宋" w:cs="仿宋"/>
                <w:sz w:val="21"/>
                <w:szCs w:val="21"/>
              </w:rPr>
            </w:pPr>
            <w:r>
              <w:rPr>
                <w:rFonts w:hint="eastAsia" w:ascii="仿宋" w:hAnsi="仿宋" w:eastAsia="仿宋" w:cs="仿宋"/>
                <w:spacing w:val="-9"/>
                <w:sz w:val="21"/>
                <w:szCs w:val="21"/>
                <w:lang w:eastAsia="zh-CN"/>
              </w:rPr>
              <w:t>☑</w:t>
            </w: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c>
          <w:tcPr>
            <w:tcW w:w="2644" w:type="dxa"/>
            <w:vAlign w:val="top"/>
          </w:tcPr>
          <w:p w14:paraId="4800EE2C">
            <w:pPr>
              <w:spacing w:line="298" w:lineRule="auto"/>
              <w:rPr>
                <w:rFonts w:ascii="Arial"/>
                <w:sz w:val="21"/>
              </w:rPr>
            </w:pPr>
          </w:p>
          <w:p w14:paraId="2CD02493">
            <w:pPr>
              <w:spacing w:line="299" w:lineRule="auto"/>
              <w:rPr>
                <w:rFonts w:ascii="Arial"/>
                <w:sz w:val="21"/>
              </w:rPr>
            </w:pPr>
          </w:p>
          <w:p w14:paraId="613192BA">
            <w:pPr>
              <w:spacing w:before="68" w:line="219" w:lineRule="auto"/>
              <w:ind w:left="513"/>
              <w:rPr>
                <w:rFonts w:ascii="仿宋" w:hAnsi="仿宋" w:eastAsia="仿宋" w:cs="仿宋"/>
                <w:sz w:val="21"/>
                <w:szCs w:val="21"/>
              </w:rPr>
            </w:pP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r>
      <w:tr w14:paraId="7EB9B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4972" w:type="dxa"/>
            <w:gridSpan w:val="4"/>
            <w:vAlign w:val="top"/>
          </w:tcPr>
          <w:p w14:paraId="384374C4">
            <w:pPr>
              <w:pStyle w:val="6"/>
              <w:spacing w:before="191" w:line="194" w:lineRule="auto"/>
              <w:ind w:left="98"/>
              <w:rPr>
                <w:sz w:val="24"/>
                <w:szCs w:val="24"/>
              </w:rPr>
            </w:pPr>
            <w:r>
              <w:rPr>
                <w:b/>
                <w:bCs/>
                <w:spacing w:val="-2"/>
                <w:sz w:val="24"/>
                <w:szCs w:val="24"/>
              </w:rPr>
              <w:t>四、安全管理与重大事件</w:t>
            </w:r>
          </w:p>
        </w:tc>
      </w:tr>
      <w:tr w14:paraId="5EA6E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389" w:type="dxa"/>
            <w:vAlign w:val="top"/>
          </w:tcPr>
          <w:p w14:paraId="47AFAE60">
            <w:pPr>
              <w:pStyle w:val="6"/>
              <w:spacing w:before="153" w:line="231" w:lineRule="auto"/>
              <w:ind w:left="94" w:right="83" w:firstLine="22"/>
              <w:jc w:val="both"/>
            </w:pPr>
            <w:r>
              <w:rPr>
                <w:spacing w:val="-1"/>
              </w:rPr>
              <w:t>（二十四）发生定性为完全责任的一级医疗事</w:t>
            </w:r>
            <w:r>
              <w:t>故或直接被卫生健康行政部门判定的重大医疗</w:t>
            </w:r>
            <w:r>
              <w:rPr>
                <w:spacing w:val="-10"/>
              </w:rPr>
              <w:t>事故。</w:t>
            </w:r>
          </w:p>
        </w:tc>
        <w:tc>
          <w:tcPr>
            <w:tcW w:w="5676" w:type="dxa"/>
            <w:vAlign w:val="top"/>
          </w:tcPr>
          <w:p w14:paraId="051E23E5">
            <w:pPr>
              <w:spacing w:line="242" w:lineRule="auto"/>
              <w:rPr>
                <w:rFonts w:ascii="Arial"/>
                <w:sz w:val="21"/>
              </w:rPr>
            </w:pPr>
          </w:p>
          <w:p w14:paraId="43535115">
            <w:pPr>
              <w:pStyle w:val="6"/>
              <w:spacing w:before="90" w:line="250" w:lineRule="auto"/>
              <w:ind w:left="83" w:right="85" w:firstLine="13"/>
            </w:pPr>
            <w:r>
              <w:rPr>
                <w:spacing w:val="4"/>
              </w:rPr>
              <w:t>24.1  医疗机构在评审周期内发生定性为完全责任</w:t>
            </w:r>
            <w:r>
              <w:rPr>
                <w:spacing w:val="3"/>
              </w:rPr>
              <w:t>的一级医</w:t>
            </w:r>
            <w:r>
              <w:rPr>
                <w:spacing w:val="-1"/>
              </w:rPr>
              <w:t>疗事故或直接被卫生健康行政部门判定的重大医疗事故。</w:t>
            </w:r>
          </w:p>
        </w:tc>
        <w:tc>
          <w:tcPr>
            <w:tcW w:w="2263" w:type="dxa"/>
            <w:vAlign w:val="top"/>
          </w:tcPr>
          <w:p w14:paraId="79F9674E">
            <w:pPr>
              <w:spacing w:line="424" w:lineRule="auto"/>
              <w:rPr>
                <w:rFonts w:ascii="Arial"/>
                <w:sz w:val="21"/>
              </w:rPr>
            </w:pPr>
          </w:p>
          <w:p w14:paraId="4C0F0AE9">
            <w:pPr>
              <w:spacing w:before="68" w:line="219" w:lineRule="auto"/>
              <w:ind w:left="320"/>
              <w:rPr>
                <w:rFonts w:ascii="仿宋" w:hAnsi="仿宋" w:eastAsia="仿宋" w:cs="仿宋"/>
                <w:sz w:val="21"/>
                <w:szCs w:val="21"/>
              </w:rPr>
            </w:pPr>
            <w:r>
              <w:rPr>
                <w:rFonts w:hint="eastAsia" w:ascii="仿宋" w:hAnsi="仿宋" w:eastAsia="仿宋" w:cs="仿宋"/>
                <w:spacing w:val="-9"/>
                <w:sz w:val="21"/>
                <w:szCs w:val="21"/>
                <w:lang w:eastAsia="zh-CN"/>
              </w:rPr>
              <w:t>☑</w:t>
            </w: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c>
          <w:tcPr>
            <w:tcW w:w="2644" w:type="dxa"/>
            <w:vAlign w:val="top"/>
          </w:tcPr>
          <w:p w14:paraId="77D102ED">
            <w:pPr>
              <w:spacing w:line="424" w:lineRule="auto"/>
              <w:rPr>
                <w:rFonts w:ascii="Arial"/>
                <w:sz w:val="21"/>
              </w:rPr>
            </w:pPr>
          </w:p>
          <w:p w14:paraId="4CB23BF9">
            <w:pPr>
              <w:spacing w:before="68" w:line="219" w:lineRule="auto"/>
              <w:ind w:left="510"/>
              <w:rPr>
                <w:rFonts w:ascii="仿宋" w:hAnsi="仿宋" w:eastAsia="仿宋" w:cs="仿宋"/>
                <w:sz w:val="21"/>
                <w:szCs w:val="21"/>
              </w:rPr>
            </w:pP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r>
      <w:tr w14:paraId="22676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4389" w:type="dxa"/>
            <w:vAlign w:val="top"/>
          </w:tcPr>
          <w:p w14:paraId="639D69FF">
            <w:pPr>
              <w:pStyle w:val="6"/>
              <w:spacing w:before="202" w:line="243" w:lineRule="auto"/>
              <w:ind w:left="92" w:right="87" w:firstLine="23"/>
            </w:pPr>
            <w:r>
              <w:rPr>
                <w:spacing w:val="-2"/>
              </w:rPr>
              <w:t>（二十五）发生重大医院感染事件，造成严重</w:t>
            </w:r>
            <w:r>
              <w:rPr>
                <w:spacing w:val="-9"/>
              </w:rPr>
              <w:t>后果。</w:t>
            </w:r>
          </w:p>
        </w:tc>
        <w:tc>
          <w:tcPr>
            <w:tcW w:w="5676" w:type="dxa"/>
            <w:vAlign w:val="top"/>
          </w:tcPr>
          <w:p w14:paraId="431FAA30">
            <w:pPr>
              <w:pStyle w:val="6"/>
              <w:spacing w:before="202" w:line="243" w:lineRule="auto"/>
              <w:ind w:left="83" w:right="88" w:firstLine="9"/>
            </w:pPr>
            <w:r>
              <w:rPr>
                <w:spacing w:val="4"/>
              </w:rPr>
              <w:t>25.1  医疗机构在评审周期内发生受到卫生健康行政部</w:t>
            </w:r>
            <w:r>
              <w:rPr>
                <w:spacing w:val="3"/>
              </w:rPr>
              <w:t>门通</w:t>
            </w:r>
            <w:r>
              <w:rPr>
                <w:spacing w:val="-2"/>
              </w:rPr>
              <w:t>报或处理的重大医院感染事件。</w:t>
            </w:r>
          </w:p>
        </w:tc>
        <w:tc>
          <w:tcPr>
            <w:tcW w:w="2263" w:type="dxa"/>
            <w:vAlign w:val="top"/>
          </w:tcPr>
          <w:p w14:paraId="5F4C5F30">
            <w:pPr>
              <w:spacing w:line="296" w:lineRule="auto"/>
              <w:rPr>
                <w:rFonts w:ascii="Arial"/>
                <w:sz w:val="21"/>
              </w:rPr>
            </w:pPr>
          </w:p>
          <w:p w14:paraId="6789A3E0">
            <w:pPr>
              <w:spacing w:before="68" w:line="219" w:lineRule="auto"/>
              <w:ind w:left="320"/>
              <w:rPr>
                <w:rFonts w:ascii="仿宋" w:hAnsi="仿宋" w:eastAsia="仿宋" w:cs="仿宋"/>
                <w:sz w:val="21"/>
                <w:szCs w:val="21"/>
              </w:rPr>
            </w:pPr>
            <w:r>
              <w:rPr>
                <w:rFonts w:hint="eastAsia" w:ascii="仿宋" w:hAnsi="仿宋" w:eastAsia="仿宋" w:cs="仿宋"/>
                <w:spacing w:val="-9"/>
                <w:sz w:val="21"/>
                <w:szCs w:val="21"/>
                <w:lang w:eastAsia="zh-CN"/>
              </w:rPr>
              <w:t>☑</w:t>
            </w: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c>
          <w:tcPr>
            <w:tcW w:w="2644" w:type="dxa"/>
            <w:vAlign w:val="top"/>
          </w:tcPr>
          <w:p w14:paraId="4EB57F39">
            <w:pPr>
              <w:spacing w:line="296" w:lineRule="auto"/>
              <w:rPr>
                <w:rFonts w:ascii="Arial"/>
                <w:sz w:val="21"/>
              </w:rPr>
            </w:pPr>
          </w:p>
          <w:p w14:paraId="640EFE6A">
            <w:pPr>
              <w:spacing w:before="68" w:line="219" w:lineRule="auto"/>
              <w:ind w:left="510"/>
              <w:rPr>
                <w:rFonts w:ascii="仿宋" w:hAnsi="仿宋" w:eastAsia="仿宋" w:cs="仿宋"/>
                <w:sz w:val="21"/>
                <w:szCs w:val="21"/>
              </w:rPr>
            </w:pP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r>
      <w:tr w14:paraId="43E5B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4389" w:type="dxa"/>
            <w:vAlign w:val="top"/>
          </w:tcPr>
          <w:p w14:paraId="588BD496">
            <w:pPr>
              <w:pStyle w:val="6"/>
              <w:spacing w:before="194" w:line="238" w:lineRule="auto"/>
              <w:ind w:left="95" w:right="87" w:firstLine="20"/>
              <w:jc w:val="both"/>
            </w:pPr>
            <w:r>
              <w:rPr>
                <w:spacing w:val="8"/>
              </w:rPr>
              <w:t>（二十六）</w:t>
            </w:r>
            <w:r>
              <w:rPr>
                <w:spacing w:val="-38"/>
              </w:rPr>
              <w:t xml:space="preserve"> </w:t>
            </w:r>
            <w:r>
              <w:rPr>
                <w:spacing w:val="8"/>
              </w:rPr>
              <w:t>发生因重大火灾、放射源泄漏、</w:t>
            </w:r>
            <w:r>
              <w:rPr>
                <w:spacing w:val="11"/>
              </w:rPr>
              <w:t>有害气体泄漏等被通报或处罚的重大安全事</w:t>
            </w:r>
            <w:r>
              <w:rPr>
                <w:spacing w:val="-11"/>
              </w:rPr>
              <w:t>故。</w:t>
            </w:r>
          </w:p>
        </w:tc>
        <w:tc>
          <w:tcPr>
            <w:tcW w:w="5676" w:type="dxa"/>
            <w:vAlign w:val="top"/>
          </w:tcPr>
          <w:p w14:paraId="16E48C8E">
            <w:pPr>
              <w:spacing w:line="280" w:lineRule="auto"/>
              <w:rPr>
                <w:rFonts w:ascii="Arial"/>
                <w:sz w:val="21"/>
              </w:rPr>
            </w:pPr>
          </w:p>
          <w:p w14:paraId="7EEFF516">
            <w:pPr>
              <w:pStyle w:val="6"/>
              <w:spacing w:before="90" w:line="250" w:lineRule="auto"/>
              <w:ind w:left="82" w:right="128" w:firstLine="12"/>
            </w:pPr>
            <w:r>
              <w:rPr>
                <w:spacing w:val="2"/>
              </w:rPr>
              <w:t>26.1  医疗机构在评审周期内发生重大火灾、放射源泄漏、</w:t>
            </w:r>
            <w:r>
              <w:t>有害气体泄漏并被通报或处罚的安全事故。</w:t>
            </w:r>
          </w:p>
        </w:tc>
        <w:tc>
          <w:tcPr>
            <w:tcW w:w="2263" w:type="dxa"/>
            <w:vAlign w:val="top"/>
          </w:tcPr>
          <w:p w14:paraId="38D7B84B">
            <w:pPr>
              <w:spacing w:line="462" w:lineRule="auto"/>
              <w:rPr>
                <w:rFonts w:ascii="Arial"/>
                <w:sz w:val="21"/>
              </w:rPr>
            </w:pPr>
          </w:p>
          <w:p w14:paraId="7292E063">
            <w:pPr>
              <w:spacing w:before="68" w:line="219" w:lineRule="auto"/>
              <w:ind w:left="320"/>
              <w:rPr>
                <w:rFonts w:ascii="仿宋" w:hAnsi="仿宋" w:eastAsia="仿宋" w:cs="仿宋"/>
                <w:sz w:val="21"/>
                <w:szCs w:val="21"/>
              </w:rPr>
            </w:pPr>
            <w:r>
              <w:rPr>
                <w:rFonts w:hint="eastAsia" w:ascii="仿宋" w:hAnsi="仿宋" w:eastAsia="仿宋" w:cs="仿宋"/>
                <w:spacing w:val="-9"/>
                <w:sz w:val="21"/>
                <w:szCs w:val="21"/>
                <w:lang w:eastAsia="zh-CN"/>
              </w:rPr>
              <w:t>☑</w:t>
            </w: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c>
          <w:tcPr>
            <w:tcW w:w="2644" w:type="dxa"/>
            <w:vAlign w:val="top"/>
          </w:tcPr>
          <w:p w14:paraId="5A047341">
            <w:pPr>
              <w:spacing w:line="462" w:lineRule="auto"/>
              <w:rPr>
                <w:rFonts w:ascii="Arial"/>
                <w:sz w:val="21"/>
              </w:rPr>
            </w:pPr>
          </w:p>
          <w:p w14:paraId="1D0AEFC9">
            <w:pPr>
              <w:spacing w:before="68" w:line="219" w:lineRule="auto"/>
              <w:ind w:left="510"/>
              <w:rPr>
                <w:rFonts w:ascii="仿宋" w:hAnsi="仿宋" w:eastAsia="仿宋" w:cs="仿宋"/>
                <w:sz w:val="21"/>
                <w:szCs w:val="21"/>
              </w:rPr>
            </w:pP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r>
      <w:tr w14:paraId="11FB5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4389" w:type="dxa"/>
            <w:vAlign w:val="top"/>
          </w:tcPr>
          <w:p w14:paraId="418F2C72">
            <w:pPr>
              <w:pStyle w:val="6"/>
              <w:spacing w:before="220" w:line="246" w:lineRule="auto"/>
              <w:ind w:left="105" w:right="85" w:firstLine="11"/>
            </w:pPr>
            <w:r>
              <w:rPr>
                <w:spacing w:val="-1"/>
              </w:rPr>
              <w:t>（二十七）发生瞒报、漏报重大医疗过失事件</w:t>
            </w:r>
            <w:r>
              <w:rPr>
                <w:spacing w:val="-3"/>
              </w:rPr>
              <w:t>的行为。</w:t>
            </w:r>
          </w:p>
        </w:tc>
        <w:tc>
          <w:tcPr>
            <w:tcW w:w="5676" w:type="dxa"/>
            <w:vAlign w:val="top"/>
          </w:tcPr>
          <w:p w14:paraId="2AFEBDB0">
            <w:pPr>
              <w:pStyle w:val="6"/>
              <w:spacing w:before="220" w:line="246" w:lineRule="auto"/>
              <w:ind w:left="85" w:right="86" w:firstLine="10"/>
            </w:pPr>
            <w:r>
              <w:rPr>
                <w:spacing w:val="4"/>
              </w:rPr>
              <w:t>27.1  医疗机构在评审周期内发生瞒报、漏报重大医疗</w:t>
            </w:r>
            <w:r>
              <w:rPr>
                <w:spacing w:val="3"/>
              </w:rPr>
              <w:t>过失</w:t>
            </w:r>
            <w:r>
              <w:rPr>
                <w:spacing w:val="-1"/>
              </w:rPr>
              <w:t>事件的行为。</w:t>
            </w:r>
          </w:p>
        </w:tc>
        <w:tc>
          <w:tcPr>
            <w:tcW w:w="2263" w:type="dxa"/>
            <w:vAlign w:val="top"/>
          </w:tcPr>
          <w:p w14:paraId="5B72A072">
            <w:pPr>
              <w:spacing w:line="310" w:lineRule="auto"/>
              <w:rPr>
                <w:rFonts w:ascii="Arial"/>
                <w:sz w:val="21"/>
              </w:rPr>
            </w:pPr>
          </w:p>
          <w:p w14:paraId="0CDADEC5">
            <w:pPr>
              <w:spacing w:before="68" w:line="219" w:lineRule="auto"/>
              <w:ind w:left="320"/>
              <w:rPr>
                <w:rFonts w:ascii="仿宋" w:hAnsi="仿宋" w:eastAsia="仿宋" w:cs="仿宋"/>
                <w:sz w:val="21"/>
                <w:szCs w:val="21"/>
              </w:rPr>
            </w:pPr>
            <w:r>
              <w:rPr>
                <w:rFonts w:hint="eastAsia" w:ascii="仿宋" w:hAnsi="仿宋" w:eastAsia="仿宋" w:cs="仿宋"/>
                <w:spacing w:val="-9"/>
                <w:sz w:val="21"/>
                <w:szCs w:val="21"/>
                <w:lang w:eastAsia="zh-CN"/>
              </w:rPr>
              <w:t>☑</w:t>
            </w: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c>
          <w:tcPr>
            <w:tcW w:w="2644" w:type="dxa"/>
            <w:vAlign w:val="top"/>
          </w:tcPr>
          <w:p w14:paraId="1B84FA1A">
            <w:pPr>
              <w:spacing w:line="310" w:lineRule="auto"/>
              <w:rPr>
                <w:rFonts w:ascii="Arial"/>
                <w:sz w:val="21"/>
              </w:rPr>
            </w:pPr>
          </w:p>
          <w:p w14:paraId="7DE26698">
            <w:pPr>
              <w:spacing w:before="68" w:line="219" w:lineRule="auto"/>
              <w:ind w:left="510"/>
              <w:rPr>
                <w:rFonts w:ascii="仿宋" w:hAnsi="仿宋" w:eastAsia="仿宋" w:cs="仿宋"/>
                <w:sz w:val="21"/>
                <w:szCs w:val="21"/>
              </w:rPr>
            </w:pP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r>
    </w:tbl>
    <w:p w14:paraId="6E555251">
      <w:pPr>
        <w:rPr>
          <w:rFonts w:ascii="Arial"/>
          <w:sz w:val="21"/>
        </w:rPr>
      </w:pPr>
    </w:p>
    <w:p w14:paraId="36091F64">
      <w:pPr>
        <w:rPr>
          <w:rFonts w:ascii="Arial" w:hAnsi="Arial" w:eastAsia="Arial" w:cs="Arial"/>
          <w:sz w:val="21"/>
          <w:szCs w:val="21"/>
        </w:rPr>
        <w:sectPr>
          <w:footerReference r:id="rId13" w:type="default"/>
          <w:pgSz w:w="16839" w:h="11907"/>
          <w:pgMar w:top="1010" w:right="955" w:bottom="1664" w:left="904" w:header="0" w:footer="1297" w:gutter="0"/>
          <w:cols w:space="720" w:num="1"/>
        </w:sectPr>
      </w:pPr>
    </w:p>
    <w:tbl>
      <w:tblPr>
        <w:tblStyle w:val="5"/>
        <w:tblW w:w="14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89"/>
        <w:gridCol w:w="5677"/>
        <w:gridCol w:w="2263"/>
        <w:gridCol w:w="2641"/>
      </w:tblGrid>
      <w:tr w14:paraId="53C5C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389" w:type="dxa"/>
            <w:vAlign w:val="top"/>
          </w:tcPr>
          <w:p w14:paraId="3A72595C">
            <w:pPr>
              <w:spacing w:before="263" w:line="220" w:lineRule="auto"/>
              <w:ind w:left="1359"/>
              <w:rPr>
                <w:rFonts w:ascii="黑体" w:hAnsi="黑体" w:eastAsia="黑体" w:cs="黑体"/>
                <w:sz w:val="28"/>
                <w:szCs w:val="28"/>
              </w:rPr>
            </w:pPr>
            <w:r>
              <w:rPr>
                <w:rFonts w:ascii="黑体" w:hAnsi="黑体" w:eastAsia="黑体" w:cs="黑体"/>
                <w:spacing w:val="-2"/>
                <w:sz w:val="28"/>
                <w:szCs w:val="28"/>
              </w:rPr>
              <w:t>前置要求条款</w:t>
            </w:r>
          </w:p>
        </w:tc>
        <w:tc>
          <w:tcPr>
            <w:tcW w:w="5677" w:type="dxa"/>
            <w:vAlign w:val="top"/>
          </w:tcPr>
          <w:p w14:paraId="4E5306D1">
            <w:pPr>
              <w:spacing w:before="263" w:line="219" w:lineRule="auto"/>
              <w:ind w:left="2004"/>
              <w:rPr>
                <w:rFonts w:ascii="黑体" w:hAnsi="黑体" w:eastAsia="黑体" w:cs="黑体"/>
                <w:sz w:val="28"/>
                <w:szCs w:val="28"/>
              </w:rPr>
            </w:pPr>
            <w:r>
              <w:rPr>
                <w:rFonts w:ascii="黑体" w:hAnsi="黑体" w:eastAsia="黑体" w:cs="黑体"/>
                <w:spacing w:val="-2"/>
                <w:sz w:val="28"/>
                <w:szCs w:val="28"/>
              </w:rPr>
              <w:t>前置要求细则</w:t>
            </w:r>
          </w:p>
        </w:tc>
        <w:tc>
          <w:tcPr>
            <w:tcW w:w="2263" w:type="dxa"/>
            <w:vAlign w:val="top"/>
          </w:tcPr>
          <w:p w14:paraId="7EBE9064">
            <w:pPr>
              <w:spacing w:before="263" w:line="220" w:lineRule="auto"/>
              <w:ind w:left="585"/>
              <w:rPr>
                <w:rFonts w:ascii="黑体" w:hAnsi="黑体" w:eastAsia="黑体" w:cs="黑体"/>
                <w:sz w:val="28"/>
                <w:szCs w:val="28"/>
              </w:rPr>
            </w:pPr>
            <w:r>
              <w:rPr>
                <w:rFonts w:ascii="黑体" w:hAnsi="黑体" w:eastAsia="黑体" w:cs="黑体"/>
                <w:spacing w:val="-3"/>
                <w:sz w:val="28"/>
                <w:szCs w:val="28"/>
              </w:rPr>
              <w:t>单位填报</w:t>
            </w:r>
          </w:p>
        </w:tc>
        <w:tc>
          <w:tcPr>
            <w:tcW w:w="2641" w:type="dxa"/>
            <w:vAlign w:val="top"/>
          </w:tcPr>
          <w:p w14:paraId="1F76A7DB">
            <w:pPr>
              <w:spacing w:before="263" w:line="220" w:lineRule="auto"/>
              <w:ind w:left="630"/>
              <w:rPr>
                <w:rFonts w:ascii="黑体" w:hAnsi="黑体" w:eastAsia="黑体" w:cs="黑体"/>
                <w:sz w:val="28"/>
                <w:szCs w:val="28"/>
              </w:rPr>
            </w:pPr>
            <w:r>
              <w:rPr>
                <w:rFonts w:ascii="黑体" w:hAnsi="黑体" w:eastAsia="黑体" w:cs="黑体"/>
                <w:spacing w:val="-3"/>
                <w:sz w:val="28"/>
                <w:szCs w:val="28"/>
              </w:rPr>
              <w:t>市县区审核</w:t>
            </w:r>
          </w:p>
        </w:tc>
      </w:tr>
      <w:tr w14:paraId="511D3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4389" w:type="dxa"/>
            <w:vAlign w:val="top"/>
          </w:tcPr>
          <w:p w14:paraId="1B655AAB">
            <w:pPr>
              <w:spacing w:line="241" w:lineRule="auto"/>
              <w:rPr>
                <w:rFonts w:ascii="Arial"/>
                <w:sz w:val="21"/>
              </w:rPr>
            </w:pPr>
          </w:p>
          <w:p w14:paraId="5574E2E5">
            <w:pPr>
              <w:pStyle w:val="6"/>
              <w:spacing w:before="90" w:line="250" w:lineRule="auto"/>
              <w:ind w:left="96" w:right="87" w:firstLine="20"/>
            </w:pPr>
            <w:r>
              <w:rPr>
                <w:spacing w:val="-2"/>
              </w:rPr>
              <w:t>（二十八）发生大规模医疗数据泄露或其他重</w:t>
            </w:r>
            <w:r>
              <w:t>大网络安全事件，造成严重后果。</w:t>
            </w:r>
          </w:p>
        </w:tc>
        <w:tc>
          <w:tcPr>
            <w:tcW w:w="5677" w:type="dxa"/>
            <w:vAlign w:val="top"/>
          </w:tcPr>
          <w:p w14:paraId="7E0A7E9A">
            <w:pPr>
              <w:pStyle w:val="6"/>
              <w:spacing w:before="152" w:line="231" w:lineRule="auto"/>
              <w:ind w:left="83" w:right="84" w:firstLine="13"/>
              <w:jc w:val="both"/>
            </w:pPr>
            <w:r>
              <w:rPr>
                <w:spacing w:val="4"/>
              </w:rPr>
              <w:t>28.1  医疗机构在评审周期内因发生大规模医疗数据泄</w:t>
            </w:r>
            <w:r>
              <w:rPr>
                <w:spacing w:val="3"/>
              </w:rPr>
              <w:t>露或</w:t>
            </w:r>
            <w:r>
              <w:rPr>
                <w:spacing w:val="1"/>
              </w:rPr>
              <w:t>其他重大网络安全事件而被社会媒体曝光或上级主管部门通</w:t>
            </w:r>
            <w:r>
              <w:rPr>
                <w:spacing w:val="-3"/>
              </w:rPr>
              <w:t>报处罚的情形。</w:t>
            </w:r>
          </w:p>
        </w:tc>
        <w:tc>
          <w:tcPr>
            <w:tcW w:w="2263" w:type="dxa"/>
            <w:vAlign w:val="top"/>
          </w:tcPr>
          <w:p w14:paraId="4C55EC12">
            <w:pPr>
              <w:spacing w:line="425" w:lineRule="auto"/>
              <w:rPr>
                <w:rFonts w:ascii="Arial"/>
                <w:sz w:val="21"/>
              </w:rPr>
            </w:pPr>
          </w:p>
          <w:p w14:paraId="3583069C">
            <w:pPr>
              <w:spacing w:before="69" w:line="219" w:lineRule="auto"/>
              <w:ind w:left="319"/>
              <w:rPr>
                <w:rFonts w:ascii="仿宋" w:hAnsi="仿宋" w:eastAsia="仿宋" w:cs="仿宋"/>
                <w:sz w:val="21"/>
                <w:szCs w:val="21"/>
              </w:rPr>
            </w:pPr>
            <w:r>
              <w:rPr>
                <w:rFonts w:hint="eastAsia" w:ascii="仿宋" w:hAnsi="仿宋" w:eastAsia="仿宋" w:cs="仿宋"/>
                <w:spacing w:val="-9"/>
                <w:sz w:val="21"/>
                <w:szCs w:val="21"/>
                <w:lang w:eastAsia="zh-CN"/>
              </w:rPr>
              <w:t>☑</w:t>
            </w: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c>
          <w:tcPr>
            <w:tcW w:w="2641" w:type="dxa"/>
            <w:vAlign w:val="top"/>
          </w:tcPr>
          <w:p w14:paraId="5F277965">
            <w:pPr>
              <w:spacing w:line="425" w:lineRule="auto"/>
              <w:rPr>
                <w:rFonts w:ascii="Arial"/>
                <w:sz w:val="21"/>
              </w:rPr>
            </w:pPr>
          </w:p>
          <w:p w14:paraId="158EDA56">
            <w:pPr>
              <w:spacing w:before="69" w:line="219" w:lineRule="auto"/>
              <w:ind w:left="509"/>
              <w:rPr>
                <w:rFonts w:ascii="仿宋" w:hAnsi="仿宋" w:eastAsia="仿宋" w:cs="仿宋"/>
                <w:sz w:val="21"/>
                <w:szCs w:val="21"/>
              </w:rPr>
            </w:pPr>
            <w:r>
              <w:rPr>
                <w:rFonts w:ascii="仿宋" w:hAnsi="仿宋" w:eastAsia="仿宋" w:cs="仿宋"/>
                <w:spacing w:val="-9"/>
                <w:sz w:val="21"/>
                <w:szCs w:val="21"/>
              </w:rPr>
              <w:t>□合格</w:t>
            </w:r>
            <w:r>
              <w:rPr>
                <w:rFonts w:ascii="仿宋" w:hAnsi="仿宋" w:eastAsia="仿宋" w:cs="仿宋"/>
                <w:spacing w:val="16"/>
                <w:sz w:val="21"/>
                <w:szCs w:val="21"/>
              </w:rPr>
              <w:t xml:space="preserve">  </w:t>
            </w:r>
            <w:r>
              <w:rPr>
                <w:rFonts w:ascii="仿宋" w:hAnsi="仿宋" w:eastAsia="仿宋" w:cs="仿宋"/>
                <w:spacing w:val="-9"/>
                <w:sz w:val="21"/>
                <w:szCs w:val="21"/>
              </w:rPr>
              <w:t>□不合格</w:t>
            </w:r>
          </w:p>
        </w:tc>
      </w:tr>
      <w:tr w14:paraId="7051A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970" w:type="dxa"/>
            <w:gridSpan w:val="4"/>
            <w:vAlign w:val="top"/>
          </w:tcPr>
          <w:p w14:paraId="1871271A">
            <w:pPr>
              <w:pStyle w:val="6"/>
              <w:spacing w:before="185" w:line="194" w:lineRule="auto"/>
              <w:ind w:left="88"/>
              <w:rPr>
                <w:sz w:val="24"/>
                <w:szCs w:val="24"/>
              </w:rPr>
            </w:pPr>
            <w:r>
              <w:rPr>
                <w:b/>
                <w:bCs/>
                <w:spacing w:val="-1"/>
                <w:sz w:val="24"/>
                <w:szCs w:val="24"/>
              </w:rPr>
              <w:t>五、综合管理</w:t>
            </w:r>
          </w:p>
        </w:tc>
      </w:tr>
      <w:tr w14:paraId="43AAE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4389" w:type="dxa"/>
            <w:vMerge w:val="restart"/>
            <w:tcBorders>
              <w:bottom w:val="nil"/>
            </w:tcBorders>
            <w:vAlign w:val="top"/>
          </w:tcPr>
          <w:p w14:paraId="605631DD">
            <w:pPr>
              <w:pStyle w:val="6"/>
              <w:spacing w:before="222" w:line="246" w:lineRule="auto"/>
              <w:ind w:left="93" w:right="85" w:firstLine="22"/>
              <w:jc w:val="both"/>
            </w:pPr>
            <w:r>
              <w:rPr>
                <w:spacing w:val="-1"/>
              </w:rPr>
              <w:t>（二十九）电子病历系统应用水平分级评价未</w:t>
            </w:r>
            <w:r>
              <w:rPr>
                <w:spacing w:val="3"/>
              </w:rPr>
              <w:t>达到</w:t>
            </w:r>
            <w:r>
              <w:rPr>
                <w:spacing w:val="65"/>
              </w:rPr>
              <w:t xml:space="preserve"> </w:t>
            </w:r>
            <w:r>
              <w:rPr>
                <w:spacing w:val="3"/>
              </w:rPr>
              <w:t>3</w:t>
            </w:r>
            <w:r>
              <w:rPr>
                <w:spacing w:val="53"/>
                <w:w w:val="101"/>
              </w:rPr>
              <w:t xml:space="preserve"> </w:t>
            </w:r>
            <w:r>
              <w:rPr>
                <w:spacing w:val="3"/>
              </w:rPr>
              <w:t>级及以上，未开展互联网咨询及诊疗</w:t>
            </w:r>
            <w:r>
              <w:rPr>
                <w:spacing w:val="-9"/>
              </w:rPr>
              <w:t>服务。</w:t>
            </w:r>
          </w:p>
        </w:tc>
        <w:tc>
          <w:tcPr>
            <w:tcW w:w="5677" w:type="dxa"/>
            <w:vAlign w:val="top"/>
          </w:tcPr>
          <w:p w14:paraId="19A6A6C8">
            <w:pPr>
              <w:pStyle w:val="6"/>
              <w:spacing w:before="132" w:line="220" w:lineRule="auto"/>
              <w:ind w:left="116" w:right="82" w:hanging="24"/>
            </w:pPr>
            <w:r>
              <w:rPr>
                <w:spacing w:val="-1"/>
              </w:rPr>
              <w:t>29.1  医疗机构电子病历系统应用水平分级评价未达到</w:t>
            </w:r>
            <w:r>
              <w:rPr>
                <w:spacing w:val="64"/>
              </w:rPr>
              <w:t xml:space="preserve"> </w:t>
            </w:r>
            <w:r>
              <w:rPr>
                <w:spacing w:val="-1"/>
              </w:rPr>
              <w:t>3</w:t>
            </w:r>
            <w:r>
              <w:rPr>
                <w:spacing w:val="48"/>
              </w:rPr>
              <w:t xml:space="preserve"> </w:t>
            </w:r>
            <w:r>
              <w:rPr>
                <w:spacing w:val="-1"/>
              </w:rPr>
              <w:t>级</w:t>
            </w:r>
            <w:r>
              <w:t>及以上。</w:t>
            </w:r>
          </w:p>
        </w:tc>
        <w:tc>
          <w:tcPr>
            <w:tcW w:w="2263" w:type="dxa"/>
            <w:vAlign w:val="top"/>
          </w:tcPr>
          <w:p w14:paraId="0965F054">
            <w:pPr>
              <w:spacing w:before="294" w:line="219" w:lineRule="auto"/>
              <w:ind w:left="259"/>
              <w:rPr>
                <w:rFonts w:ascii="仿宋" w:hAnsi="仿宋" w:eastAsia="仿宋" w:cs="仿宋"/>
                <w:sz w:val="21"/>
                <w:szCs w:val="21"/>
              </w:rPr>
            </w:pPr>
            <w:r>
              <w:rPr>
                <w:rFonts w:hint="eastAsia" w:ascii="仿宋" w:hAnsi="仿宋" w:eastAsia="仿宋" w:cs="仿宋"/>
                <w:spacing w:val="2"/>
                <w:sz w:val="21"/>
                <w:szCs w:val="21"/>
                <w:lang w:eastAsia="zh-CN"/>
              </w:rPr>
              <w:t>☑</w:t>
            </w:r>
            <w:r>
              <w:rPr>
                <w:rFonts w:ascii="仿宋" w:hAnsi="仿宋" w:eastAsia="仿宋" w:cs="仿宋"/>
                <w:spacing w:val="2"/>
                <w:sz w:val="21"/>
                <w:szCs w:val="21"/>
              </w:rPr>
              <w:t>合格</w:t>
            </w:r>
            <w:r>
              <w:rPr>
                <w:rFonts w:ascii="仿宋" w:hAnsi="仿宋" w:eastAsia="仿宋" w:cs="仿宋"/>
                <w:spacing w:val="29"/>
                <w:sz w:val="21"/>
                <w:szCs w:val="21"/>
              </w:rPr>
              <w:t xml:space="preserve">  </w:t>
            </w:r>
            <w:r>
              <w:rPr>
                <w:rFonts w:ascii="仿宋" w:hAnsi="仿宋" w:eastAsia="仿宋" w:cs="仿宋"/>
                <w:spacing w:val="2"/>
                <w:sz w:val="21"/>
                <w:szCs w:val="21"/>
              </w:rPr>
              <w:t>□不合格</w:t>
            </w:r>
          </w:p>
        </w:tc>
        <w:tc>
          <w:tcPr>
            <w:tcW w:w="2641" w:type="dxa"/>
            <w:vAlign w:val="top"/>
          </w:tcPr>
          <w:p w14:paraId="0F7D12A8">
            <w:pPr>
              <w:spacing w:before="294" w:line="219" w:lineRule="auto"/>
              <w:ind w:left="447"/>
              <w:rPr>
                <w:rFonts w:ascii="仿宋" w:hAnsi="仿宋" w:eastAsia="仿宋" w:cs="仿宋"/>
                <w:sz w:val="21"/>
                <w:szCs w:val="21"/>
              </w:rPr>
            </w:pPr>
            <w:r>
              <w:rPr>
                <w:rFonts w:ascii="仿宋" w:hAnsi="仿宋" w:eastAsia="仿宋" w:cs="仿宋"/>
                <w:spacing w:val="2"/>
                <w:sz w:val="21"/>
                <w:szCs w:val="21"/>
              </w:rPr>
              <w:t>□合格</w:t>
            </w:r>
            <w:r>
              <w:rPr>
                <w:rFonts w:ascii="仿宋" w:hAnsi="仿宋" w:eastAsia="仿宋" w:cs="仿宋"/>
                <w:spacing w:val="29"/>
                <w:sz w:val="21"/>
                <w:szCs w:val="21"/>
              </w:rPr>
              <w:t xml:space="preserve">  </w:t>
            </w:r>
            <w:r>
              <w:rPr>
                <w:rFonts w:ascii="仿宋" w:hAnsi="仿宋" w:eastAsia="仿宋" w:cs="仿宋"/>
                <w:spacing w:val="2"/>
                <w:sz w:val="21"/>
                <w:szCs w:val="21"/>
              </w:rPr>
              <w:t>□不合格</w:t>
            </w:r>
          </w:p>
        </w:tc>
      </w:tr>
      <w:tr w14:paraId="6054D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4389" w:type="dxa"/>
            <w:vMerge w:val="continue"/>
            <w:tcBorders>
              <w:top w:val="nil"/>
            </w:tcBorders>
            <w:vAlign w:val="top"/>
          </w:tcPr>
          <w:p w14:paraId="4EDF69FF">
            <w:pPr>
              <w:rPr>
                <w:rFonts w:ascii="Arial"/>
                <w:sz w:val="21"/>
              </w:rPr>
            </w:pPr>
          </w:p>
        </w:tc>
        <w:tc>
          <w:tcPr>
            <w:tcW w:w="5677" w:type="dxa"/>
            <w:vAlign w:val="top"/>
          </w:tcPr>
          <w:p w14:paraId="0D4C22E5">
            <w:pPr>
              <w:pStyle w:val="6"/>
              <w:spacing w:before="179" w:line="195" w:lineRule="auto"/>
              <w:ind w:left="92"/>
            </w:pPr>
            <w:r>
              <w:rPr>
                <w:spacing w:val="-3"/>
              </w:rPr>
              <w:t>29.2</w:t>
            </w:r>
            <w:r>
              <w:rPr>
                <w:spacing w:val="35"/>
              </w:rPr>
              <w:t xml:space="preserve"> </w:t>
            </w:r>
            <w:r>
              <w:rPr>
                <w:spacing w:val="-3"/>
              </w:rPr>
              <w:t>医疗机构未开展互联网咨询及诊疗服务。</w:t>
            </w:r>
          </w:p>
        </w:tc>
        <w:tc>
          <w:tcPr>
            <w:tcW w:w="2263" w:type="dxa"/>
            <w:vAlign w:val="top"/>
          </w:tcPr>
          <w:p w14:paraId="40922626">
            <w:pPr>
              <w:spacing w:before="160" w:line="219" w:lineRule="auto"/>
              <w:ind w:left="259"/>
              <w:rPr>
                <w:rFonts w:ascii="仿宋" w:hAnsi="仿宋" w:eastAsia="仿宋" w:cs="仿宋"/>
                <w:sz w:val="21"/>
                <w:szCs w:val="21"/>
              </w:rPr>
            </w:pPr>
            <w:r>
              <w:rPr>
                <w:rFonts w:hint="eastAsia" w:ascii="仿宋" w:hAnsi="仿宋" w:eastAsia="仿宋" w:cs="仿宋"/>
                <w:spacing w:val="2"/>
                <w:sz w:val="21"/>
                <w:szCs w:val="21"/>
                <w:lang w:eastAsia="zh-CN"/>
              </w:rPr>
              <w:t>☑</w:t>
            </w:r>
            <w:r>
              <w:rPr>
                <w:rFonts w:ascii="仿宋" w:hAnsi="仿宋" w:eastAsia="仿宋" w:cs="仿宋"/>
                <w:spacing w:val="2"/>
                <w:sz w:val="21"/>
                <w:szCs w:val="21"/>
              </w:rPr>
              <w:t>合格</w:t>
            </w:r>
            <w:r>
              <w:rPr>
                <w:rFonts w:ascii="仿宋" w:hAnsi="仿宋" w:eastAsia="仿宋" w:cs="仿宋"/>
                <w:spacing w:val="29"/>
                <w:sz w:val="21"/>
                <w:szCs w:val="21"/>
              </w:rPr>
              <w:t xml:space="preserve">  </w:t>
            </w:r>
            <w:r>
              <w:rPr>
                <w:rFonts w:ascii="仿宋" w:hAnsi="仿宋" w:eastAsia="仿宋" w:cs="仿宋"/>
                <w:spacing w:val="2"/>
                <w:sz w:val="21"/>
                <w:szCs w:val="21"/>
              </w:rPr>
              <w:t>□不合格</w:t>
            </w:r>
          </w:p>
        </w:tc>
        <w:tc>
          <w:tcPr>
            <w:tcW w:w="2641" w:type="dxa"/>
            <w:vAlign w:val="top"/>
          </w:tcPr>
          <w:p w14:paraId="758F6E69">
            <w:pPr>
              <w:spacing w:before="160" w:line="219" w:lineRule="auto"/>
              <w:ind w:left="447"/>
              <w:rPr>
                <w:rFonts w:ascii="仿宋" w:hAnsi="仿宋" w:eastAsia="仿宋" w:cs="仿宋"/>
                <w:sz w:val="21"/>
                <w:szCs w:val="21"/>
              </w:rPr>
            </w:pPr>
            <w:r>
              <w:rPr>
                <w:rFonts w:ascii="仿宋" w:hAnsi="仿宋" w:eastAsia="仿宋" w:cs="仿宋"/>
                <w:spacing w:val="2"/>
                <w:sz w:val="21"/>
                <w:szCs w:val="21"/>
              </w:rPr>
              <w:t>□合格</w:t>
            </w:r>
            <w:r>
              <w:rPr>
                <w:rFonts w:ascii="仿宋" w:hAnsi="仿宋" w:eastAsia="仿宋" w:cs="仿宋"/>
                <w:spacing w:val="29"/>
                <w:sz w:val="21"/>
                <w:szCs w:val="21"/>
              </w:rPr>
              <w:t xml:space="preserve">  </w:t>
            </w:r>
            <w:r>
              <w:rPr>
                <w:rFonts w:ascii="仿宋" w:hAnsi="仿宋" w:eastAsia="仿宋" w:cs="仿宋"/>
                <w:spacing w:val="2"/>
                <w:sz w:val="21"/>
                <w:szCs w:val="21"/>
              </w:rPr>
              <w:t>□不合格</w:t>
            </w:r>
          </w:p>
        </w:tc>
      </w:tr>
      <w:tr w14:paraId="7607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4389" w:type="dxa"/>
            <w:vAlign w:val="top"/>
          </w:tcPr>
          <w:p w14:paraId="3DB1CA37">
            <w:pPr>
              <w:spacing w:line="261" w:lineRule="auto"/>
              <w:rPr>
                <w:rFonts w:ascii="Arial"/>
                <w:sz w:val="21"/>
              </w:rPr>
            </w:pPr>
          </w:p>
          <w:p w14:paraId="21C5FC5A">
            <w:pPr>
              <w:pStyle w:val="6"/>
              <w:spacing w:before="90" w:line="247" w:lineRule="auto"/>
              <w:ind w:left="95" w:right="86" w:firstLine="20"/>
            </w:pPr>
            <w:r>
              <w:rPr>
                <w:spacing w:val="4"/>
              </w:rPr>
              <w:t>（三十）</w:t>
            </w:r>
            <w:r>
              <w:rPr>
                <w:spacing w:val="-39"/>
              </w:rPr>
              <w:t xml:space="preserve"> </w:t>
            </w:r>
            <w:r>
              <w:rPr>
                <w:spacing w:val="4"/>
              </w:rPr>
              <w:t>三基考试（</w:t>
            </w:r>
            <w:r>
              <w:t>APP</w:t>
            </w:r>
            <w:r>
              <w:rPr>
                <w:spacing w:val="51"/>
                <w:w w:val="101"/>
              </w:rPr>
              <w:t xml:space="preserve"> </w:t>
            </w:r>
            <w:r>
              <w:rPr>
                <w:spacing w:val="4"/>
              </w:rPr>
              <w:t>考试）未达标（参</w:t>
            </w:r>
            <w:r>
              <w:rPr>
                <w:spacing w:val="-3"/>
              </w:rPr>
              <w:t>考率</w:t>
            </w:r>
            <w:r>
              <w:rPr>
                <w:spacing w:val="26"/>
              </w:rPr>
              <w:t xml:space="preserve"> </w:t>
            </w:r>
            <w:r>
              <w:rPr>
                <w:spacing w:val="-3"/>
              </w:rPr>
              <w:t>100%，合格率≥90%）。</w:t>
            </w:r>
          </w:p>
        </w:tc>
        <w:tc>
          <w:tcPr>
            <w:tcW w:w="5677" w:type="dxa"/>
            <w:vAlign w:val="top"/>
          </w:tcPr>
          <w:p w14:paraId="1DEFDA8D">
            <w:pPr>
              <w:pStyle w:val="6"/>
              <w:spacing w:before="171" w:line="234" w:lineRule="auto"/>
              <w:ind w:left="82" w:right="82" w:firstLine="12"/>
              <w:jc w:val="both"/>
            </w:pPr>
            <w:r>
              <w:t>30.1</w:t>
            </w:r>
            <w:r>
              <w:rPr>
                <w:spacing w:val="47"/>
              </w:rPr>
              <w:t xml:space="preserve"> </w:t>
            </w:r>
            <w:r>
              <w:t>参评期间组织参评医疗机构进行三</w:t>
            </w:r>
            <w:r>
              <w:rPr>
                <w:spacing w:val="-1"/>
              </w:rPr>
              <w:t>基考试</w:t>
            </w:r>
            <w:r>
              <w:rPr>
                <w:spacing w:val="56"/>
                <w:w w:val="101"/>
              </w:rPr>
              <w:t xml:space="preserve"> </w:t>
            </w:r>
            <w:r>
              <w:rPr>
                <w:spacing w:val="-1"/>
              </w:rPr>
              <w:t>2-3</w:t>
            </w:r>
            <w:r>
              <w:rPr>
                <w:spacing w:val="44"/>
              </w:rPr>
              <w:t xml:space="preserve"> </w:t>
            </w:r>
            <w:r>
              <w:rPr>
                <w:spacing w:val="-1"/>
              </w:rPr>
              <w:t>次，每</w:t>
            </w:r>
            <w:r>
              <w:rPr>
                <w:spacing w:val="15"/>
              </w:rPr>
              <w:t>次考试将随机抽取</w:t>
            </w:r>
            <w:r>
              <w:rPr>
                <w:spacing w:val="29"/>
                <w:w w:val="101"/>
              </w:rPr>
              <w:t xml:space="preserve">  </w:t>
            </w:r>
            <w:r>
              <w:rPr>
                <w:spacing w:val="15"/>
              </w:rPr>
              <w:t>100</w:t>
            </w:r>
            <w:r>
              <w:rPr>
                <w:spacing w:val="3"/>
              </w:rPr>
              <w:t xml:space="preserve">  </w:t>
            </w:r>
            <w:r>
              <w:rPr>
                <w:spacing w:val="15"/>
              </w:rPr>
              <w:t>名医务人员参加，</w:t>
            </w:r>
            <w:r>
              <w:rPr>
                <w:spacing w:val="-14"/>
              </w:rPr>
              <w:t xml:space="preserve"> </w:t>
            </w:r>
            <w:r>
              <w:rPr>
                <w:spacing w:val="15"/>
              </w:rPr>
              <w:t>参考率达到</w:t>
            </w:r>
            <w:r>
              <w:rPr>
                <w:spacing w:val="-2"/>
              </w:rPr>
              <w:t>100%</w:t>
            </w:r>
            <w:r>
              <w:rPr>
                <w:spacing w:val="-27"/>
              </w:rPr>
              <w:t xml:space="preserve"> </w:t>
            </w:r>
            <w:r>
              <w:rPr>
                <w:spacing w:val="-2"/>
              </w:rPr>
              <w:t>， 合格率达到 90%（合格分数为 80 分）。</w:t>
            </w:r>
          </w:p>
        </w:tc>
        <w:tc>
          <w:tcPr>
            <w:tcW w:w="2263" w:type="dxa"/>
            <w:vAlign w:val="center"/>
          </w:tcPr>
          <w:p w14:paraId="6E661ED7">
            <w:pPr>
              <w:spacing w:before="69" w:line="223" w:lineRule="auto"/>
              <w:ind w:left="1089"/>
              <w:jc w:val="both"/>
              <w:rPr>
                <w:rFonts w:hint="default" w:ascii="仿宋" w:hAnsi="仿宋" w:eastAsia="仿宋" w:cs="仿宋"/>
                <w:sz w:val="21"/>
                <w:szCs w:val="21"/>
                <w:lang w:val="en-US" w:eastAsia="zh-CN"/>
              </w:rPr>
            </w:pPr>
            <w:r>
              <w:rPr>
                <w:rFonts w:ascii="仿宋" w:hAnsi="仿宋" w:eastAsia="仿宋" w:cs="仿宋"/>
                <w:sz w:val="21"/>
                <w:szCs w:val="21"/>
              </w:rPr>
              <w:t>/</w:t>
            </w:r>
          </w:p>
        </w:tc>
        <w:tc>
          <w:tcPr>
            <w:tcW w:w="2641" w:type="dxa"/>
            <w:vAlign w:val="top"/>
          </w:tcPr>
          <w:p w14:paraId="26592A88">
            <w:pPr>
              <w:spacing w:line="288" w:lineRule="auto"/>
              <w:rPr>
                <w:rFonts w:ascii="Arial"/>
                <w:sz w:val="21"/>
              </w:rPr>
            </w:pPr>
          </w:p>
          <w:p w14:paraId="4A3F8FE4">
            <w:pPr>
              <w:spacing w:line="288" w:lineRule="auto"/>
              <w:rPr>
                <w:rFonts w:ascii="Arial"/>
                <w:sz w:val="21"/>
              </w:rPr>
            </w:pPr>
          </w:p>
          <w:p w14:paraId="061AD38F">
            <w:pPr>
              <w:spacing w:before="69" w:line="223" w:lineRule="auto"/>
              <w:ind w:left="1279"/>
              <w:rPr>
                <w:rFonts w:ascii="仿宋" w:hAnsi="仿宋" w:eastAsia="仿宋" w:cs="仿宋"/>
                <w:sz w:val="21"/>
                <w:szCs w:val="21"/>
              </w:rPr>
            </w:pPr>
            <w:r>
              <w:rPr>
                <w:rFonts w:ascii="仿宋" w:hAnsi="仿宋" w:eastAsia="仿宋" w:cs="仿宋"/>
                <w:sz w:val="21"/>
                <w:szCs w:val="21"/>
              </w:rPr>
              <w:t>/</w:t>
            </w:r>
          </w:p>
        </w:tc>
      </w:tr>
    </w:tbl>
    <w:p w14:paraId="50C2E225">
      <w:pPr>
        <w:rPr>
          <w:rFonts w:ascii="Arial"/>
          <w:sz w:val="21"/>
        </w:rPr>
      </w:pPr>
    </w:p>
    <w:p w14:paraId="174C8D1C">
      <w:pPr>
        <w:rPr>
          <w:rFonts w:hint="eastAsia" w:ascii="Arial" w:eastAsia="宋体"/>
          <w:sz w:val="21"/>
          <w:lang w:eastAsia="zh-CN"/>
        </w:rPr>
      </w:pPr>
    </w:p>
    <w:sectPr>
      <w:footerReference r:id="rId14" w:type="default"/>
      <w:pgSz w:w="16839" w:h="11907"/>
      <w:pgMar w:top="1010" w:right="958" w:bottom="1664" w:left="904" w:header="0" w:footer="12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70F3E">
    <w:pPr>
      <w:spacing w:line="233" w:lineRule="auto"/>
      <w:ind w:left="7171"/>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3</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2FAF2">
    <w:pPr>
      <w:spacing w:line="235" w:lineRule="auto"/>
      <w:ind w:left="7209"/>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l2</w:t>
    </w:r>
    <w:r>
      <w:rPr>
        <w:rFonts w:ascii="宋体" w:hAnsi="宋体" w:eastAsia="宋体" w:cs="宋体"/>
        <w:spacing w:val="10"/>
        <w:sz w:val="28"/>
        <w:szCs w:val="28"/>
      </w:rPr>
      <w:t xml:space="preserve"> </w:t>
    </w:r>
    <w:r>
      <w:rPr>
        <w:rFonts w:ascii="宋体" w:hAnsi="宋体" w:eastAsia="宋体" w:cs="宋体"/>
        <w:spacing w:val="-1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87ECD">
    <w:pPr>
      <w:spacing w:line="235" w:lineRule="auto"/>
      <w:ind w:left="7368"/>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0"/>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E6D5E">
    <w:pPr>
      <w:spacing w:line="233" w:lineRule="auto"/>
      <w:ind w:left="7142"/>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5</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1AFF5">
    <w:pPr>
      <w:spacing w:line="233" w:lineRule="auto"/>
      <w:ind w:left="7281"/>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6</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503E6">
    <w:pPr>
      <w:spacing w:line="233" w:lineRule="auto"/>
      <w:ind w:left="7142"/>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7</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3A8BF">
    <w:pPr>
      <w:spacing w:line="233" w:lineRule="auto"/>
      <w:ind w:left="7279"/>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8</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F5BB9">
    <w:pPr>
      <w:spacing w:line="233" w:lineRule="auto"/>
      <w:ind w:left="7140"/>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9</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F783">
    <w:pPr>
      <w:spacing w:line="233" w:lineRule="auto"/>
      <w:ind w:left="7212"/>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l0</w:t>
    </w:r>
    <w:r>
      <w:rPr>
        <w:rFonts w:ascii="宋体" w:hAnsi="宋体" w:eastAsia="宋体" w:cs="宋体"/>
        <w:spacing w:val="10"/>
        <w:sz w:val="28"/>
        <w:szCs w:val="28"/>
      </w:rPr>
      <w:t xml:space="preserve"> </w:t>
    </w:r>
    <w:r>
      <w:rPr>
        <w:rFonts w:ascii="宋体" w:hAnsi="宋体" w:eastAsia="宋体" w:cs="宋体"/>
        <w:spacing w:val="-11"/>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9392C">
    <w:pPr>
      <w:spacing w:line="235" w:lineRule="auto"/>
      <w:ind w:left="7070"/>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11</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63614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5702</Words>
  <Characters>5896</Characters>
  <TotalTime>2</TotalTime>
  <ScaleCrop>false</ScaleCrop>
  <LinksUpToDate>false</LinksUpToDate>
  <CharactersWithSpaces>6219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2024-09-03T15:15:00Z</dcterms:created>
  <dc:creator>lenovo</dc:creator>
  <cp:lastModifiedBy>炸炸机</cp:lastModifiedBy>
  <dcterms:modified xsi:type="dcterms:W3CDTF">2026-06-05T06:55:01Z</dcterms:modified>
  <dc:title>No:0000001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2026-06-05T14:42:03Z</vt:filetime>
  </property>
  <property fmtid="{D5CDD505-2E9C-101B-9397-08002B2CF9AE}" pid="4" name="KSOTemplateDocerSaveRecord">
    <vt:lpwstr>eyJoZGlkIjoiOTc3M2Y5NzIzMDFlZjAyY2Q4Njk5ODkyYjFjNzBiNTQiLCJ1c2VySWQiOiIxMzA2NjE4NzIxIn0=</vt:lpwstr>
  </property>
  <property fmtid="{D5CDD505-2E9C-101B-9397-08002B2CF9AE}" pid="5" name="KSOProductBuildVer">
    <vt:lpwstr>2052-12.1.0.26375</vt:lpwstr>
  </property>
  <property fmtid="{D5CDD505-2E9C-101B-9397-08002B2CF9AE}" pid="6" name="ICV">
    <vt:lpwstr>273A01A3135E45049DEB9B0CF25A15D4_13</vt:lpwstr>
  </property>
</Properties>
</file>